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B986E">
      <w:pPr>
        <w:keepNext w:val="0"/>
        <w:keepLines w:val="0"/>
        <w:pageBreakBefore w:val="0"/>
        <w:widowControl w:val="0"/>
        <w:kinsoku/>
        <w:wordWrap/>
        <w:overflowPunct/>
        <w:topLinePunct w:val="0"/>
        <w:autoSpaceDE/>
        <w:autoSpaceDN/>
        <w:bidi w:val="0"/>
        <w:adjustRightInd/>
        <w:snapToGrid/>
        <w:spacing w:before="380" w:after="140" w:line="560" w:lineRule="exact"/>
        <w:ind w:left="0" w:leftChars="0" w:firstLine="0" w:firstLineChars="0"/>
        <w:jc w:val="center"/>
        <w:textAlignment w:val="auto"/>
        <w:outlineLvl w:val="0"/>
        <w:rPr>
          <w:rFonts w:hint="eastAsia" w:ascii="黑体" w:hAnsi="黑体" w:eastAsia="黑体" w:cs="黑体"/>
          <w:b/>
          <w:sz w:val="44"/>
          <w:szCs w:val="44"/>
          <w:highlight w:val="none"/>
          <w:lang w:val="en-US" w:eastAsia="zh-CN"/>
        </w:rPr>
      </w:pPr>
      <w:bookmarkStart w:id="0" w:name="heading_41"/>
      <w:r>
        <w:rPr>
          <w:rFonts w:hint="eastAsia" w:ascii="黑体" w:hAnsi="黑体" w:eastAsia="黑体" w:cs="黑体"/>
          <w:b/>
          <w:sz w:val="44"/>
          <w:szCs w:val="44"/>
          <w:highlight w:val="none"/>
          <w:lang w:val="en-US" w:eastAsia="zh-CN"/>
        </w:rPr>
        <w:t>永州市妇幼保健院托育中心项目</w:t>
      </w:r>
      <w:bookmarkEnd w:id="0"/>
      <w:r>
        <w:rPr>
          <w:rFonts w:hint="eastAsia" w:ascii="黑体" w:hAnsi="黑体" w:eastAsia="黑体" w:cs="黑体"/>
          <w:b/>
          <w:sz w:val="44"/>
          <w:szCs w:val="44"/>
          <w:highlight w:val="none"/>
          <w:lang w:val="en-US" w:eastAsia="zh-CN"/>
        </w:rPr>
        <w:t>运营管理团队劳务外包服务合同</w:t>
      </w:r>
    </w:p>
    <w:p w14:paraId="04278F0C">
      <w:pPr>
        <w:keepNext w:val="0"/>
        <w:keepLines w:val="0"/>
        <w:pageBreakBefore w:val="0"/>
        <w:widowControl w:val="0"/>
        <w:kinsoku/>
        <w:wordWrap/>
        <w:overflowPunct/>
        <w:topLinePunct w:val="0"/>
        <w:autoSpaceDE/>
        <w:autoSpaceDN/>
        <w:bidi w:val="0"/>
        <w:adjustRightInd/>
        <w:snapToGrid/>
        <w:spacing w:before="380" w:after="140" w:line="560" w:lineRule="exact"/>
        <w:ind w:left="0"/>
        <w:jc w:val="center"/>
        <w:textAlignment w:val="auto"/>
        <w:outlineLvl w:val="0"/>
        <w:rPr>
          <w:rFonts w:hint="eastAsia" w:ascii="仿宋" w:hAnsi="仿宋" w:eastAsia="仿宋" w:cs="仿宋"/>
          <w:b/>
          <w:sz w:val="32"/>
          <w:szCs w:val="32"/>
          <w:highlight w:val="none"/>
        </w:rPr>
      </w:pPr>
    </w:p>
    <w:p w14:paraId="7971C56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Style w:val="9"/>
          <w:rFonts w:hint="eastAsia" w:ascii="仿宋" w:hAnsi="仿宋" w:eastAsia="仿宋" w:cs="仿宋"/>
          <w:kern w:val="2"/>
          <w:sz w:val="30"/>
          <w:szCs w:val="30"/>
          <w:highlight w:val="none"/>
          <w:lang w:val="en-US" w:eastAsia="zh-CN" w:bidi="ar-SA"/>
        </w:rPr>
      </w:pPr>
      <w:r>
        <w:rPr>
          <w:rStyle w:val="9"/>
          <w:rFonts w:hint="eastAsia" w:ascii="仿宋" w:hAnsi="仿宋" w:eastAsia="仿宋" w:cs="仿宋"/>
          <w:kern w:val="2"/>
          <w:sz w:val="30"/>
          <w:szCs w:val="30"/>
          <w:highlight w:val="none"/>
          <w:lang w:val="en-US" w:eastAsia="zh-CN" w:bidi="ar-SA"/>
        </w:rPr>
        <w:t>甲方：永州市大健康产业有限公司</w:t>
      </w:r>
      <w:r>
        <w:rPr>
          <w:rStyle w:val="9"/>
          <w:rFonts w:hint="eastAsia" w:ascii="仿宋" w:hAnsi="仿宋" w:eastAsia="仿宋" w:cs="仿宋"/>
          <w:kern w:val="2"/>
          <w:sz w:val="30"/>
          <w:szCs w:val="30"/>
          <w:highlight w:val="none"/>
          <w:lang w:val="en-US" w:eastAsia="zh-CN" w:bidi="ar-SA"/>
        </w:rPr>
        <w:br w:type="textWrapping"/>
      </w:r>
      <w:r>
        <w:rPr>
          <w:rStyle w:val="9"/>
          <w:rFonts w:hint="eastAsia" w:ascii="仿宋" w:hAnsi="仿宋" w:eastAsia="仿宋" w:cs="仿宋"/>
          <w:kern w:val="2"/>
          <w:sz w:val="30"/>
          <w:szCs w:val="30"/>
          <w:highlight w:val="none"/>
          <w:lang w:val="en-US" w:eastAsia="zh-CN" w:bidi="ar-SA"/>
        </w:rPr>
        <w:t>乙方：________________________</w:t>
      </w:r>
    </w:p>
    <w:p w14:paraId="551426EC">
      <w:pPr>
        <w:keepNext w:val="0"/>
        <w:keepLines w:val="0"/>
        <w:pageBreakBefore w:val="0"/>
        <w:widowControl w:val="0"/>
        <w:kinsoku/>
        <w:wordWrap/>
        <w:overflowPunct/>
        <w:topLinePunct w:val="0"/>
        <w:autoSpaceDE/>
        <w:autoSpaceDN/>
        <w:bidi w:val="0"/>
        <w:adjustRightInd w:val="0"/>
        <w:snapToGrid w:val="0"/>
        <w:spacing w:line="580" w:lineRule="exact"/>
        <w:ind w:firstLine="562"/>
        <w:jc w:val="both"/>
        <w:textAlignment w:val="auto"/>
        <w:rPr>
          <w:rStyle w:val="9"/>
          <w:rFonts w:hint="eastAsia" w:ascii="仿宋" w:hAnsi="仿宋" w:eastAsia="仿宋" w:cs="仿宋"/>
          <w:kern w:val="2"/>
          <w:sz w:val="32"/>
          <w:szCs w:val="32"/>
          <w:highlight w:val="none"/>
          <w:lang w:val="en-US" w:eastAsia="zh-CN" w:bidi="ar-SA"/>
        </w:rPr>
      </w:pPr>
      <w:r>
        <w:rPr>
          <w:rFonts w:hint="eastAsia" w:ascii="仿宋" w:hAnsi="仿宋" w:eastAsia="仿宋" w:cs="仿宋"/>
          <w:b w:val="0"/>
          <w:bCs w:val="0"/>
          <w:sz w:val="30"/>
          <w:szCs w:val="30"/>
          <w:highlight w:val="none"/>
          <w:lang w:eastAsia="zh-CN"/>
        </w:rPr>
        <w:t>根据《中华人民共和国民法典》等有关法律法规，甲乙</w:t>
      </w:r>
      <w:r>
        <w:rPr>
          <w:rFonts w:hint="eastAsia" w:ascii="仿宋" w:hAnsi="仿宋" w:eastAsia="仿宋" w:cs="仿宋"/>
          <w:b w:val="0"/>
          <w:bCs w:val="0"/>
          <w:sz w:val="30"/>
          <w:szCs w:val="30"/>
          <w:highlight w:val="none"/>
        </w:rPr>
        <w:t>双方本着平等</w:t>
      </w:r>
      <w:r>
        <w:rPr>
          <w:rFonts w:hint="eastAsia" w:ascii="仿宋" w:hAnsi="仿宋" w:eastAsia="仿宋" w:cs="仿宋"/>
          <w:b w:val="0"/>
          <w:bCs w:val="0"/>
          <w:sz w:val="30"/>
          <w:szCs w:val="30"/>
          <w:highlight w:val="none"/>
          <w:lang w:eastAsia="zh-CN"/>
        </w:rPr>
        <w:t>、互利</w:t>
      </w:r>
      <w:r>
        <w:rPr>
          <w:rFonts w:hint="eastAsia" w:ascii="仿宋" w:hAnsi="仿宋" w:eastAsia="仿宋" w:cs="仿宋"/>
          <w:b w:val="0"/>
          <w:bCs w:val="0"/>
          <w:sz w:val="30"/>
          <w:szCs w:val="30"/>
          <w:highlight w:val="none"/>
        </w:rPr>
        <w:t>原则，经友好协商</w:t>
      </w:r>
      <w:r>
        <w:rPr>
          <w:rFonts w:hint="eastAsia" w:ascii="仿宋" w:hAnsi="仿宋" w:eastAsia="仿宋" w:cs="仿宋"/>
          <w:b w:val="0"/>
          <w:bCs w:val="0"/>
          <w:sz w:val="30"/>
          <w:szCs w:val="30"/>
          <w:highlight w:val="none"/>
          <w:lang w:eastAsia="zh-CN"/>
        </w:rPr>
        <w:t>一致</w:t>
      </w:r>
      <w:r>
        <w:rPr>
          <w:rFonts w:hint="eastAsia" w:ascii="仿宋" w:hAnsi="仿宋" w:eastAsia="仿宋" w:cs="仿宋"/>
          <w:b w:val="0"/>
          <w:bCs w:val="0"/>
          <w:sz w:val="30"/>
          <w:szCs w:val="30"/>
          <w:highlight w:val="none"/>
        </w:rPr>
        <w:t>，</w:t>
      </w:r>
      <w:r>
        <w:rPr>
          <w:rFonts w:hint="eastAsia" w:ascii="仿宋" w:hAnsi="仿宋" w:eastAsia="仿宋" w:cs="仿宋"/>
          <w:b w:val="0"/>
          <w:bCs w:val="0"/>
          <w:sz w:val="30"/>
          <w:szCs w:val="30"/>
          <w:highlight w:val="none"/>
          <w:lang w:eastAsia="zh-CN"/>
        </w:rPr>
        <w:t>现</w:t>
      </w:r>
      <w:r>
        <w:rPr>
          <w:rFonts w:hint="eastAsia" w:ascii="仿宋" w:hAnsi="仿宋" w:eastAsia="仿宋" w:cs="仿宋"/>
          <w:b w:val="0"/>
          <w:bCs w:val="0"/>
          <w:sz w:val="30"/>
          <w:szCs w:val="30"/>
          <w:highlight w:val="none"/>
        </w:rPr>
        <w:t>就甲方</w:t>
      </w:r>
      <w:r>
        <w:rPr>
          <w:rFonts w:hint="eastAsia" w:ascii="仿宋" w:hAnsi="仿宋" w:eastAsia="仿宋" w:cs="仿宋"/>
          <w:b w:val="0"/>
          <w:bCs w:val="0"/>
          <w:sz w:val="30"/>
          <w:szCs w:val="30"/>
          <w:highlight w:val="none"/>
          <w:lang w:eastAsia="zh-CN"/>
        </w:rPr>
        <w:t>委托</w:t>
      </w:r>
      <w:r>
        <w:rPr>
          <w:rFonts w:hint="eastAsia" w:ascii="仿宋" w:hAnsi="仿宋" w:eastAsia="仿宋" w:cs="仿宋"/>
          <w:b w:val="0"/>
          <w:bCs w:val="0"/>
          <w:sz w:val="32"/>
          <w:szCs w:val="32"/>
          <w:highlight w:val="none"/>
        </w:rPr>
        <w:t>乙方</w:t>
      </w:r>
      <w:r>
        <w:rPr>
          <w:rFonts w:hint="eastAsia" w:ascii="仿宋" w:hAnsi="仿宋" w:eastAsia="仿宋" w:cs="仿宋"/>
          <w:b w:val="0"/>
          <w:bCs w:val="0"/>
          <w:sz w:val="32"/>
          <w:szCs w:val="32"/>
          <w:highlight w:val="none"/>
          <w:lang w:val="en-US" w:eastAsia="zh-CN"/>
        </w:rPr>
        <w:t>提供</w:t>
      </w:r>
      <w:r>
        <w:rPr>
          <w:rFonts w:hint="eastAsia" w:ascii="仿宋" w:hAnsi="仿宋" w:eastAsia="仿宋" w:cs="仿宋"/>
          <w:b w:val="0"/>
          <w:bCs w:val="0"/>
          <w:kern w:val="2"/>
          <w:sz w:val="30"/>
          <w:szCs w:val="30"/>
          <w:highlight w:val="none"/>
          <w:lang w:val="en-US" w:eastAsia="zh-CN" w:bidi="ar-SA"/>
        </w:rPr>
        <w:t>永州市妇幼托育中心教学运营、合规运营管理等事宜，达成本合同，双方共同遵照执行</w:t>
      </w:r>
      <w:r>
        <w:rPr>
          <w:rStyle w:val="9"/>
          <w:rFonts w:hint="eastAsia" w:ascii="仿宋" w:hAnsi="仿宋" w:eastAsia="仿宋" w:cs="仿宋"/>
          <w:kern w:val="2"/>
          <w:sz w:val="32"/>
          <w:szCs w:val="32"/>
          <w:highlight w:val="none"/>
          <w:lang w:val="en-US" w:eastAsia="zh-CN" w:bidi="ar-SA"/>
        </w:rPr>
        <w:t>。</w:t>
      </w:r>
    </w:p>
    <w:p w14:paraId="5DDAAD57">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黑体" w:hAnsi="黑体" w:eastAsia="黑体" w:cs="黑体"/>
          <w:b w:val="0"/>
          <w:bCs w:val="0"/>
          <w:kern w:val="2"/>
          <w:sz w:val="30"/>
          <w:szCs w:val="30"/>
          <w:highlight w:val="none"/>
          <w:lang w:val="en-US" w:eastAsia="zh-CN" w:bidi="ar-SA"/>
        </w:rPr>
      </w:pPr>
      <w:bookmarkStart w:id="1" w:name="heading_0"/>
      <w:bookmarkStart w:id="2" w:name="heading_43"/>
      <w:r>
        <w:rPr>
          <w:rFonts w:hint="eastAsia" w:ascii="黑体" w:hAnsi="黑体" w:eastAsia="黑体" w:cs="黑体"/>
          <w:b w:val="0"/>
          <w:bCs w:val="0"/>
          <w:kern w:val="2"/>
          <w:sz w:val="30"/>
          <w:szCs w:val="30"/>
          <w:highlight w:val="none"/>
          <w:lang w:val="en-US" w:eastAsia="zh-CN" w:bidi="ar-SA"/>
        </w:rPr>
        <w:t>一、服务内容与范围</w:t>
      </w:r>
      <w:bookmarkEnd w:id="1"/>
    </w:p>
    <w:p w14:paraId="0FE97A45">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1.1甲方委托乙方负责永州市妇幼托育中心全流程运营技术服务、人才培育、合规运营管理等各项事务，本项目规划设置7个标准化托育班级、100个普惠性托位，主打医育结合特色，面向0-4岁婴幼儿提供全日托、半日托、临时托等普惠托育服务。乙方需根据项目教学运营及招生进度需求，提前制定并提交项目人员组织架构方案、岗位配置清单至甲方审核，经甲方书面核准通过后，乙方方可按照项目招生阶段、开园规模动态灵活调整在岗人员配置。</w:t>
      </w:r>
    </w:p>
    <w:p w14:paraId="1BA3F57C">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1.2本协议为甲方委托乙方开展托育教学运营、技术支撑的专项服务合作协议，甲方为本项目证照备案、场地运营的主体；乙方为本项目教学实施、保教服务、师资管理、课程运营的核心执行主体，独立承担教学运营全链条对应的服务风险、履职风险、合规风险及安全管理风险，对项目教学品质、师资管理、保教安全、服务口碑等核心运营结果全权负责。</w:t>
      </w:r>
    </w:p>
    <w:p w14:paraId="0BEC72CF">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1.3乙方全权负责本项目专业化教学保教、课程体系搭建、师资团队派驻管理、招生辅助、教学品质管控等核心运营工作，依规开展项目运营相关工作，接受甲方月度绩效考核。核心考核维度包括月度入园率、盈利目标、安全合规管理、家长投诉口碑，具体量化考核。</w:t>
      </w:r>
    </w:p>
    <w:p w14:paraId="7A2AA408">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default"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1.4乙方不得私自开展超出本项目以外的服务，任何运营行为必须征得甲方同意方可实施，否则产生的一切费用及后果由乙方自行承担。</w:t>
      </w:r>
    </w:p>
    <w:bookmarkEnd w:id="2"/>
    <w:p w14:paraId="00A04677">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黑体" w:hAnsi="黑体" w:eastAsia="黑体" w:cs="黑体"/>
          <w:b w:val="0"/>
          <w:bCs w:val="0"/>
          <w:kern w:val="2"/>
          <w:sz w:val="30"/>
          <w:szCs w:val="30"/>
          <w:highlight w:val="none"/>
          <w:lang w:val="en-US" w:eastAsia="zh-CN" w:bidi="ar-SA"/>
        </w:rPr>
      </w:pPr>
      <w:bookmarkStart w:id="3" w:name="heading_44"/>
      <w:r>
        <w:rPr>
          <w:rFonts w:hint="eastAsia" w:ascii="黑体" w:hAnsi="黑体" w:eastAsia="黑体" w:cs="黑体"/>
          <w:b w:val="0"/>
          <w:bCs w:val="0"/>
          <w:kern w:val="2"/>
          <w:sz w:val="30"/>
          <w:szCs w:val="30"/>
          <w:highlight w:val="none"/>
          <w:lang w:val="en-US" w:eastAsia="zh-CN" w:bidi="ar-SA"/>
        </w:rPr>
        <w:t>二、服务期限</w:t>
      </w:r>
    </w:p>
    <w:p w14:paraId="6581F00A">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2.1为确保项目稳定运营，甲方委托乙方运营管理本项目，合同期自合同签订生效之日起2年。</w:t>
      </w:r>
    </w:p>
    <w:p w14:paraId="1601278A">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2.2其中自服务起始日起的前 2 个月为试运营服务期。</w:t>
      </w:r>
    </w:p>
    <w:p w14:paraId="14F18DE5">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1.试运营期内，甲方按本合同约定的标准对乙方的人员配置、资质合规、服务质量、安全管理、园区适配度等进行综合考核。试运营期满前 7 个工作日内，甲方出具考核结果。</w:t>
      </w:r>
    </w:p>
    <w:p w14:paraId="13EBF62C">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2.试运营期考核合格的，自动进入正式服务期，服务期限连续计算；考核不合格的，甲方有权单方解除本合同，双方据实结算已实际服务期间的外包服务费，甲方无需承担任何违约责任、补偿金或额外赔偿，履约保证金扣除应扣款项后无息退还乙方。</w:t>
      </w:r>
    </w:p>
    <w:p w14:paraId="36A16598">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 xml:space="preserve">3.试运营期内，若乙方发生重大安全事故、人员资质造假、严重违规经营等根本违约情形，甲方有权直接按本合同根本违约条款解除合同并追究乙方违约责任，不受试运营期考核流程限制。 </w:t>
      </w:r>
    </w:p>
    <w:bookmarkEnd w:id="3"/>
    <w:p w14:paraId="245F1807">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黑体" w:hAnsi="黑体" w:eastAsia="黑体" w:cs="黑体"/>
          <w:b w:val="0"/>
          <w:bCs w:val="0"/>
          <w:kern w:val="2"/>
          <w:sz w:val="30"/>
          <w:szCs w:val="30"/>
          <w:highlight w:val="none"/>
          <w:lang w:val="en-US" w:eastAsia="zh-CN" w:bidi="ar-SA"/>
        </w:rPr>
      </w:pPr>
      <w:bookmarkStart w:id="4" w:name="heading_2"/>
      <w:bookmarkStart w:id="5" w:name="heading_46"/>
      <w:r>
        <w:rPr>
          <w:rFonts w:hint="eastAsia" w:ascii="黑体" w:hAnsi="黑体" w:eastAsia="黑体" w:cs="黑体"/>
          <w:b w:val="0"/>
          <w:bCs w:val="0"/>
          <w:kern w:val="2"/>
          <w:sz w:val="30"/>
          <w:szCs w:val="30"/>
          <w:highlight w:val="none"/>
          <w:lang w:val="en-US" w:eastAsia="zh-CN" w:bidi="ar-SA"/>
        </w:rPr>
        <w:t>三、服务费用</w:t>
      </w:r>
    </w:p>
    <w:p w14:paraId="719E8BC7">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黑体" w:hAnsi="黑体" w:eastAsia="黑体" w:cs="黑体"/>
          <w:b w:val="0"/>
          <w:bCs w:val="0"/>
          <w:color w:val="000000"/>
          <w:kern w:val="0"/>
          <w:sz w:val="30"/>
          <w:szCs w:val="30"/>
          <w:highlight w:val="none"/>
          <w:lang w:val="en-US" w:eastAsia="zh-CN" w:bidi="ar"/>
        </w:rPr>
      </w:pPr>
      <w:r>
        <w:rPr>
          <w:rFonts w:hint="eastAsia" w:ascii="仿宋" w:hAnsi="仿宋" w:eastAsia="仿宋" w:cs="仿宋"/>
          <w:sz w:val="30"/>
          <w:szCs w:val="30"/>
          <w:highlight w:val="none"/>
          <w:lang w:val="en-US" w:eastAsia="zh-CN"/>
        </w:rPr>
        <w:t>本合同的基础金额为____元整（￥：____元），具体以实际运营期间的入托率、经营营收等指标综合考核支付。</w:t>
      </w:r>
    </w:p>
    <w:p w14:paraId="1C3C2ABF">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default" w:ascii="黑体" w:hAnsi="黑体" w:eastAsia="黑体" w:cs="黑体"/>
          <w:b w:val="0"/>
          <w:bCs w:val="0"/>
          <w:color w:val="000000"/>
          <w:kern w:val="0"/>
          <w:sz w:val="30"/>
          <w:szCs w:val="30"/>
          <w:highlight w:val="none"/>
          <w:lang w:val="en-US" w:eastAsia="zh-CN" w:bidi="ar"/>
        </w:rPr>
      </w:pPr>
      <w:r>
        <w:rPr>
          <w:rFonts w:hint="eastAsia" w:ascii="黑体" w:hAnsi="黑体" w:eastAsia="黑体" w:cs="黑体"/>
          <w:b w:val="0"/>
          <w:bCs w:val="0"/>
          <w:color w:val="000000"/>
          <w:kern w:val="0"/>
          <w:sz w:val="30"/>
          <w:szCs w:val="30"/>
          <w:highlight w:val="none"/>
          <w:lang w:val="en-US" w:eastAsia="zh-CN" w:bidi="ar"/>
        </w:rPr>
        <w:t>四、</w:t>
      </w:r>
      <w:bookmarkEnd w:id="4"/>
      <w:r>
        <w:rPr>
          <w:rFonts w:hint="eastAsia" w:ascii="黑体" w:hAnsi="黑体" w:eastAsia="黑体" w:cs="黑体"/>
          <w:b w:val="0"/>
          <w:bCs w:val="0"/>
          <w:color w:val="000000"/>
          <w:kern w:val="0"/>
          <w:sz w:val="30"/>
          <w:szCs w:val="30"/>
          <w:highlight w:val="none"/>
          <w:lang w:val="en-US" w:eastAsia="zh-CN" w:bidi="ar"/>
        </w:rPr>
        <w:t>服务标准与岗位要求</w:t>
      </w:r>
    </w:p>
    <w:p w14:paraId="5D17DB0D">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jc w:val="both"/>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4.1乙方全权负责本项目教学运营全流程工作，包括但不限于</w:t>
      </w:r>
      <w:r>
        <w:rPr>
          <w:rFonts w:hint="eastAsia" w:ascii="仿宋" w:hAnsi="仿宋" w:eastAsia="仿宋" w:cs="仿宋"/>
          <w:sz w:val="30"/>
          <w:szCs w:val="30"/>
          <w:highlight w:val="none"/>
        </w:rPr>
        <w:t>托育园资产的管理与维护</w:t>
      </w:r>
      <w:r>
        <w:rPr>
          <w:rFonts w:hint="eastAsia" w:ascii="仿宋" w:hAnsi="仿宋" w:eastAsia="仿宋" w:cs="仿宋"/>
          <w:sz w:val="30"/>
          <w:szCs w:val="30"/>
          <w:highlight w:val="none"/>
          <w:lang w:eastAsia="zh-CN"/>
        </w:rPr>
        <w:t>、</w:t>
      </w:r>
      <w:r>
        <w:rPr>
          <w:rFonts w:hint="eastAsia" w:ascii="仿宋" w:hAnsi="仿宋" w:eastAsia="仿宋" w:cs="仿宋"/>
          <w:color w:val="000000"/>
          <w:kern w:val="0"/>
          <w:sz w:val="30"/>
          <w:szCs w:val="30"/>
          <w:highlight w:val="none"/>
          <w:lang w:val="en-US" w:eastAsia="zh-CN" w:bidi="ar"/>
        </w:rPr>
        <w:t>医育结合标准化托育课程体系搭建、持证保教师资派驻管理、婴幼儿日常保教照护、</w:t>
      </w:r>
      <w:r>
        <w:rPr>
          <w:rFonts w:hint="eastAsia" w:ascii="仿宋" w:hAnsi="仿宋" w:eastAsia="仿宋" w:cs="仿宋"/>
          <w:sz w:val="30"/>
          <w:szCs w:val="30"/>
          <w:highlight w:val="none"/>
        </w:rPr>
        <w:t>托育园内务及后勤管理</w:t>
      </w:r>
      <w:r>
        <w:rPr>
          <w:rFonts w:hint="eastAsia" w:ascii="仿宋" w:hAnsi="仿宋" w:eastAsia="仿宋" w:cs="仿宋"/>
          <w:sz w:val="30"/>
          <w:szCs w:val="30"/>
          <w:highlight w:val="none"/>
          <w:lang w:eastAsia="zh-CN"/>
        </w:rPr>
        <w:t>、托育园文化环境建设与管理、托育园婴幼儿及员工餐食管理</w:t>
      </w:r>
      <w:r>
        <w:rPr>
          <w:rFonts w:hint="eastAsia" w:ascii="仿宋" w:hAnsi="仿宋" w:eastAsia="仿宋" w:cs="仿宋"/>
          <w:color w:val="000000"/>
          <w:kern w:val="0"/>
          <w:sz w:val="30"/>
          <w:szCs w:val="30"/>
          <w:highlight w:val="none"/>
          <w:lang w:val="en-US" w:eastAsia="zh-CN" w:bidi="ar"/>
        </w:rPr>
        <w:t>、卫生保健与安全应急体系落地、家园共育活动组织、招生拓客辅助、运营台账规范化管理等核心工作。</w:t>
      </w:r>
    </w:p>
    <w:p w14:paraId="723C2727">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jc w:val="both"/>
        <w:textAlignment w:val="auto"/>
        <w:outlineLvl w:val="9"/>
        <w:rPr>
          <w:rFonts w:hint="default" w:ascii="仿宋" w:hAnsi="仿宋" w:eastAsia="仿宋" w:cs="仿宋"/>
          <w:color w:val="000000"/>
          <w:kern w:val="0"/>
          <w:sz w:val="30"/>
          <w:szCs w:val="30"/>
          <w:highlight w:val="none"/>
          <w:lang w:val="en-US" w:eastAsia="zh-CN" w:bidi="ar"/>
        </w:rPr>
      </w:pPr>
      <w:r>
        <w:rPr>
          <w:rFonts w:hint="eastAsia" w:cs="仿宋"/>
          <w:color w:val="000000"/>
          <w:kern w:val="0"/>
          <w:sz w:val="30"/>
          <w:szCs w:val="30"/>
          <w:highlight w:val="none"/>
          <w:lang w:val="en-US" w:eastAsia="zh-CN" w:bidi="ar"/>
        </w:rPr>
        <w:t>4.2乙方须</w:t>
      </w:r>
      <w:r>
        <w:rPr>
          <w:rFonts w:hint="eastAsia" w:ascii="仿宋" w:hAnsi="仿宋" w:eastAsia="仿宋" w:cs="仿宋"/>
          <w:bCs/>
          <w:kern w:val="2"/>
          <w:sz w:val="30"/>
          <w:szCs w:val="30"/>
          <w:highlight w:val="none"/>
          <w:lang w:val="en-US" w:eastAsia="zh-CN" w:bidi="ar-SA"/>
        </w:rPr>
        <w:t>具备国内托育项目独立运营管理实操经验，拥有托育项目的完整运营服务案例</w:t>
      </w:r>
      <w:r>
        <w:rPr>
          <w:rFonts w:hint="eastAsia" w:cs="仿宋"/>
          <w:bCs/>
          <w:kern w:val="2"/>
          <w:sz w:val="30"/>
          <w:szCs w:val="30"/>
          <w:highlight w:val="none"/>
          <w:lang w:val="en-US" w:eastAsia="zh-CN" w:bidi="ar-SA"/>
        </w:rPr>
        <w:t>。</w:t>
      </w:r>
    </w:p>
    <w:p w14:paraId="76054E21">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jc w:val="both"/>
        <w:textAlignment w:val="auto"/>
        <w:outlineLvl w:val="9"/>
        <w:rPr>
          <w:rFonts w:hint="default"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4.</w:t>
      </w:r>
      <w:r>
        <w:rPr>
          <w:rFonts w:hint="eastAsia" w:cs="仿宋"/>
          <w:color w:val="000000"/>
          <w:kern w:val="0"/>
          <w:sz w:val="30"/>
          <w:szCs w:val="30"/>
          <w:highlight w:val="none"/>
          <w:lang w:val="en-US" w:eastAsia="zh-CN" w:bidi="ar"/>
        </w:rPr>
        <w:t>3</w:t>
      </w:r>
      <w:r>
        <w:rPr>
          <w:rFonts w:hint="eastAsia" w:ascii="仿宋" w:hAnsi="仿宋" w:eastAsia="仿宋" w:cs="仿宋"/>
          <w:color w:val="000000"/>
          <w:kern w:val="0"/>
          <w:sz w:val="30"/>
          <w:szCs w:val="30"/>
          <w:highlight w:val="none"/>
          <w:lang w:val="en-US" w:eastAsia="zh-CN" w:bidi="ar"/>
        </w:rPr>
        <w:t>乙方按照甲方需求，按照相关要求指派相关人员</w:t>
      </w:r>
      <w:r>
        <w:rPr>
          <w:rFonts w:hint="eastAsia" w:cs="仿宋"/>
          <w:color w:val="000000"/>
          <w:kern w:val="0"/>
          <w:sz w:val="30"/>
          <w:szCs w:val="30"/>
          <w:highlight w:val="none"/>
          <w:lang w:val="en-US" w:eastAsia="zh-CN" w:bidi="ar"/>
        </w:rPr>
        <w:t>。</w:t>
      </w:r>
      <w:r>
        <w:rPr>
          <w:rStyle w:val="9"/>
          <w:rFonts w:hint="eastAsia" w:ascii="仿宋" w:hAnsi="仿宋" w:eastAsia="仿宋" w:cs="仿宋"/>
          <w:kern w:val="2"/>
          <w:sz w:val="30"/>
          <w:szCs w:val="30"/>
          <w:highlight w:val="none"/>
          <w:lang w:val="en-US" w:eastAsia="zh-CN" w:bidi="ar-SA"/>
        </w:rPr>
        <w:t>本项目满园时，预计乙方需提供园长1名、教学主管1名、行政人员1名、保健人员1名、托育老师7名、早教老师7名、保育员7名、厨师2名、门卫1名、保洁1名，实际岗位根据运营情况分批到岗。本</w:t>
      </w:r>
      <w:r>
        <w:rPr>
          <w:rFonts w:hint="eastAsia"/>
          <w:highlight w:val="none"/>
          <w:lang w:val="en-US" w:eastAsia="zh-CN"/>
        </w:rPr>
        <w:t>项目开园前乙方</w:t>
      </w:r>
      <w:r>
        <w:rPr>
          <w:rStyle w:val="9"/>
          <w:rFonts w:hint="eastAsia" w:ascii="仿宋" w:hAnsi="仿宋" w:eastAsia="仿宋" w:cs="仿宋"/>
          <w:kern w:val="2"/>
          <w:sz w:val="30"/>
          <w:szCs w:val="30"/>
          <w:highlight w:val="none"/>
          <w:lang w:val="en-US" w:eastAsia="zh-CN" w:bidi="ar-SA"/>
        </w:rPr>
        <w:t>须提供以下10人岗位名单和相关资料。园长1名、教学主管1名、行政人员1名、保健人员1名、托育老师2名、早教老师2名、保育员2名</w:t>
      </w:r>
      <w:r>
        <w:rPr>
          <w:rFonts w:hint="eastAsia" w:ascii="仿宋" w:hAnsi="仿宋" w:eastAsia="仿宋" w:cs="仿宋"/>
          <w:color w:val="000000"/>
          <w:kern w:val="0"/>
          <w:sz w:val="30"/>
          <w:szCs w:val="30"/>
          <w:highlight w:val="none"/>
          <w:lang w:val="en-US" w:eastAsia="zh-CN" w:bidi="ar"/>
        </w:rPr>
        <w:t>。</w:t>
      </w:r>
      <w:r>
        <w:rPr>
          <w:rFonts w:hint="eastAsia" w:ascii="仿宋" w:hAnsi="仿宋" w:eastAsia="仿宋" w:cs="仿宋"/>
          <w:bCs/>
          <w:kern w:val="2"/>
          <w:sz w:val="30"/>
          <w:szCs w:val="30"/>
          <w:highlight w:val="none"/>
          <w:lang w:val="en-US" w:eastAsia="zh-CN" w:bidi="ar-SA"/>
        </w:rPr>
        <w:t>派驻园长须具备5年以上托育或学前教育行业管理经验，</w:t>
      </w:r>
      <w:r>
        <w:rPr>
          <w:rFonts w:hint="eastAsia" w:ascii="仿宋" w:hAnsi="仿宋" w:eastAsia="仿宋" w:cs="仿宋"/>
          <w:color w:val="000000"/>
          <w:kern w:val="0"/>
          <w:sz w:val="30"/>
          <w:szCs w:val="30"/>
          <w:highlight w:val="none"/>
          <w:lang w:val="en-US" w:eastAsia="zh-CN" w:bidi="ar"/>
        </w:rPr>
        <w:t>相关人员必须取得相应的资格证书，具体包含：保育员上岗证、保育员职业技能等级证书、2岁以下婴幼儿照护服务岗位培训合格证、托育规范化从业人员培训证书。园长具备</w:t>
      </w:r>
      <w:r>
        <w:rPr>
          <w:rFonts w:hint="eastAsia" w:cs="仿宋"/>
          <w:color w:val="000000"/>
          <w:kern w:val="0"/>
          <w:sz w:val="30"/>
          <w:szCs w:val="30"/>
          <w:highlight w:val="none"/>
          <w:lang w:val="en-US" w:eastAsia="zh-CN" w:bidi="ar"/>
        </w:rPr>
        <w:t>中</w:t>
      </w:r>
      <w:r>
        <w:rPr>
          <w:rFonts w:hint="eastAsia" w:ascii="仿宋" w:hAnsi="仿宋" w:eastAsia="仿宋" w:cs="仿宋"/>
          <w:color w:val="000000"/>
          <w:kern w:val="0"/>
          <w:sz w:val="30"/>
          <w:szCs w:val="30"/>
          <w:highlight w:val="none"/>
          <w:lang w:val="en-US" w:eastAsia="zh-CN" w:bidi="ar"/>
        </w:rPr>
        <w:t>专及以上学历，</w:t>
      </w:r>
      <w:r>
        <w:rPr>
          <w:rFonts w:hint="eastAsia" w:cs="仿宋"/>
          <w:color w:val="000000"/>
          <w:kern w:val="0"/>
          <w:sz w:val="30"/>
          <w:szCs w:val="30"/>
          <w:highlight w:val="none"/>
          <w:lang w:val="en-US" w:eastAsia="zh-CN" w:bidi="ar"/>
        </w:rPr>
        <w:t>门卫须</w:t>
      </w:r>
      <w:r>
        <w:rPr>
          <w:rFonts w:hint="eastAsia" w:ascii="仿宋" w:hAnsi="仿宋" w:eastAsia="仿宋" w:cs="仿宋"/>
          <w:color w:val="000000"/>
          <w:kern w:val="0"/>
          <w:sz w:val="30"/>
          <w:szCs w:val="30"/>
          <w:highlight w:val="none"/>
          <w:lang w:val="en-US" w:eastAsia="zh-CN" w:bidi="ar"/>
        </w:rPr>
        <w:t>持有保安证，厨师持有炊事员上岗证，托育园</w:t>
      </w:r>
      <w:r>
        <w:rPr>
          <w:rFonts w:hint="eastAsia" w:cs="仿宋"/>
          <w:color w:val="000000"/>
          <w:kern w:val="0"/>
          <w:sz w:val="30"/>
          <w:szCs w:val="30"/>
          <w:highlight w:val="none"/>
          <w:lang w:val="en-US" w:eastAsia="zh-CN" w:bidi="ar"/>
        </w:rPr>
        <w:t>配备</w:t>
      </w:r>
      <w:r>
        <w:rPr>
          <w:rFonts w:hint="eastAsia" w:ascii="仿宋" w:hAnsi="仿宋" w:eastAsia="仿宋" w:cs="仿宋"/>
          <w:color w:val="000000"/>
          <w:kern w:val="0"/>
          <w:sz w:val="30"/>
          <w:szCs w:val="30"/>
          <w:highlight w:val="none"/>
          <w:lang w:val="en-US" w:eastAsia="zh-CN" w:bidi="ar"/>
        </w:rPr>
        <w:t>的所有教师、厨师及保安必须为专职人员，不得兼职。</w:t>
      </w:r>
    </w:p>
    <w:p w14:paraId="2DF536B8">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outlineLvl w:val="2"/>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pPr>
      <w:r>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t>4.</w:t>
      </w:r>
      <w:r>
        <w:rPr>
          <w:rFonts w:hint="eastAsia" w:cs="仿宋"/>
          <w:color w:val="000000" w:themeColor="text1"/>
          <w:kern w:val="0"/>
          <w:sz w:val="30"/>
          <w:szCs w:val="30"/>
          <w:highlight w:val="none"/>
          <w:lang w:val="en-US" w:eastAsia="zh-CN" w:bidi="ar"/>
          <w14:textFill>
            <w14:solidFill>
              <w14:schemeClr w14:val="tx1"/>
            </w14:solidFill>
          </w14:textFill>
        </w:rPr>
        <w:t>4</w:t>
      </w:r>
      <w:r>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t>甲方指派专职工作人员常驻托育中心项目现场，主要工作职责为：监督项目日常运营状况、对外产业资源对接、托育课程体系搭建优化、人员招聘统筹管理。甲方派驻人员仅行使监督、统筹、协调职权，不得干预乙方正常自主经营管理活动。</w:t>
      </w:r>
    </w:p>
    <w:p w14:paraId="76A20FF0">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outlineLvl w:val="2"/>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pPr>
      <w:r>
        <w:rPr>
          <w:rFonts w:hint="eastAsia" w:ascii="仿宋" w:hAnsi="仿宋" w:eastAsia="仿宋" w:cs="仿宋"/>
          <w:color w:val="000000"/>
          <w:kern w:val="0"/>
          <w:sz w:val="30"/>
          <w:szCs w:val="30"/>
          <w:highlight w:val="none"/>
          <w:lang w:val="en-US" w:eastAsia="zh-CN" w:bidi="ar"/>
        </w:rPr>
        <w:t>4.</w:t>
      </w:r>
      <w:r>
        <w:rPr>
          <w:rFonts w:hint="eastAsia" w:cs="仿宋"/>
          <w:color w:val="000000"/>
          <w:kern w:val="0"/>
          <w:sz w:val="30"/>
          <w:szCs w:val="30"/>
          <w:highlight w:val="none"/>
          <w:lang w:val="en-US" w:eastAsia="zh-CN" w:bidi="ar"/>
        </w:rPr>
        <w:t>5</w:t>
      </w:r>
      <w:r>
        <w:rPr>
          <w:rFonts w:hint="eastAsia" w:ascii="仿宋" w:hAnsi="仿宋" w:eastAsia="仿宋" w:cs="仿宋"/>
          <w:color w:val="000000"/>
          <w:kern w:val="0"/>
          <w:sz w:val="30"/>
          <w:szCs w:val="30"/>
          <w:highlight w:val="none"/>
          <w:lang w:val="en-US" w:eastAsia="zh-CN" w:bidi="ar"/>
        </w:rPr>
        <w:t>乙方须搭建标准化医育结合课程体系、卫生保健体系、安全应急体系、家园共育体系，常态化开展教学质检、班级巡查、幼儿健康管护工作，配合永州市妇幼保健院完成幼儿健康筛查、卫生管控等专项工作。</w:t>
      </w:r>
      <w:r>
        <w:rPr>
          <w:rFonts w:hint="eastAsia" w:cs="仿宋"/>
          <w:bCs/>
          <w:kern w:val="2"/>
          <w:sz w:val="30"/>
          <w:szCs w:val="30"/>
          <w:highlight w:val="none"/>
          <w:lang w:val="en-US" w:eastAsia="zh-CN" w:bidi="ar-SA"/>
        </w:rPr>
        <w:t>乙方</w:t>
      </w:r>
      <w:r>
        <w:rPr>
          <w:rFonts w:hint="eastAsia" w:ascii="仿宋" w:hAnsi="仿宋" w:eastAsia="仿宋" w:cs="仿宋"/>
          <w:bCs/>
          <w:kern w:val="2"/>
          <w:sz w:val="30"/>
          <w:szCs w:val="30"/>
          <w:highlight w:val="none"/>
          <w:lang w:val="en-US" w:eastAsia="zh-CN" w:bidi="ar-SA"/>
        </w:rPr>
        <w:t>近三年无经营异常记录、无重大行政处罚、无安全责任事故、无失信被执行人记录、无重大税收违法等不良信用记录</w:t>
      </w:r>
      <w:r>
        <w:rPr>
          <w:rFonts w:hint="eastAsia" w:cs="仿宋"/>
          <w:bCs/>
          <w:kern w:val="2"/>
          <w:sz w:val="30"/>
          <w:szCs w:val="30"/>
          <w:highlight w:val="none"/>
          <w:lang w:val="en-US" w:eastAsia="zh-CN" w:bidi="ar-SA"/>
        </w:rPr>
        <w:t>。</w:t>
      </w:r>
    </w:p>
    <w:p w14:paraId="008BD5A3">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outlineLvl w:val="2"/>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pPr>
      <w:r>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t>4.</w:t>
      </w:r>
      <w:r>
        <w:rPr>
          <w:rFonts w:hint="eastAsia" w:cs="仿宋"/>
          <w:color w:val="000000" w:themeColor="text1"/>
          <w:kern w:val="0"/>
          <w:sz w:val="30"/>
          <w:szCs w:val="30"/>
          <w:highlight w:val="none"/>
          <w:lang w:val="en-US" w:eastAsia="zh-CN" w:bidi="ar"/>
          <w14:textFill>
            <w14:solidFill>
              <w14:schemeClr w14:val="tx1"/>
            </w14:solidFill>
          </w14:textFill>
        </w:rPr>
        <w:t>6</w:t>
      </w:r>
      <w:r>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t>服务期内，项目的运营维护管理由乙方负责，运营期间运营区域内产生的设备日常维护费、清洁费等全部费用由乙方承担。</w:t>
      </w:r>
    </w:p>
    <w:p w14:paraId="7BDB677D">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outlineLvl w:val="2"/>
        <w:rPr>
          <w:rFonts w:hint="eastAsia" w:ascii="黑体" w:hAnsi="黑体" w:eastAsia="黑体" w:cs="黑体"/>
          <w:color w:val="000000" w:themeColor="text1"/>
          <w:kern w:val="0"/>
          <w:sz w:val="30"/>
          <w:szCs w:val="30"/>
          <w:highlight w:val="none"/>
          <w:lang w:val="en-US" w:eastAsia="zh-CN" w:bidi="ar"/>
          <w14:textFill>
            <w14:solidFill>
              <w14:schemeClr w14:val="tx1"/>
            </w14:solidFill>
          </w14:textFill>
        </w:rPr>
      </w:pPr>
      <w:r>
        <w:rPr>
          <w:rFonts w:hint="eastAsia" w:ascii="黑体" w:hAnsi="黑体" w:eastAsia="黑体" w:cs="黑体"/>
          <w:color w:val="000000" w:themeColor="text1"/>
          <w:kern w:val="0"/>
          <w:sz w:val="30"/>
          <w:szCs w:val="30"/>
          <w:highlight w:val="none"/>
          <w:lang w:val="en-US" w:eastAsia="zh-CN" w:bidi="ar"/>
          <w14:textFill>
            <w14:solidFill>
              <w14:schemeClr w14:val="tx1"/>
            </w14:solidFill>
          </w14:textFill>
        </w:rPr>
        <w:t>五、安全管理与责任承担</w:t>
      </w:r>
    </w:p>
    <w:p w14:paraId="4A9ECD15">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outlineLvl w:val="2"/>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pPr>
      <w:r>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t>5.1在服务期内由于乙方或其职工责任造成群众、幼儿、园方人身伤亡和财产损失的，由乙方承担责任和负责赔偿。</w:t>
      </w:r>
    </w:p>
    <w:p w14:paraId="1293205E">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outlineLvl w:val="2"/>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pPr>
      <w:r>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t>5.2乙方全面负责托育机构的安全工作。因消防安全、校园安全、食品安全、传染病等安全事故造成的经济损失和人身伤害，均由乙方负全责，与甲方无关。在服务期内，乙方为本项目的安全生产责任人和消防安全责任人，应对其原因导致的安全或消防事故承担全部责任，并应当在出现安全责任或消防事故一小时内按照有关规定向负有安全监督管理职责的有关部门、消防部门、卫健部门进行报告。</w:t>
      </w:r>
    </w:p>
    <w:p w14:paraId="38074FFF">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outlineLvl w:val="2"/>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pPr>
      <w:r>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t>5.3乙方应针对自然灾害、重特大事故、环境公害、消防安全及人为破坏等突发情况建立相应的应急预案、设立相应的组织、提供相应的指挥和设备等保障体系，并保证在出现重大意外事件时其保障体系能够正常启动。当发生重大或紧急事故时，能随时启动响应机制，配合相关责任人或实施主体，完成相应抢修、抢险责任等。</w:t>
      </w:r>
    </w:p>
    <w:p w14:paraId="01A395DE">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outlineLvl w:val="2"/>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pPr>
      <w:r>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t>5.4乙方要落实安全管理责任，完善消防配套设施，建立健全突发公共事件预防预警及应急处置预案，定期开展安全检查、培训和演习；落实专业化维保，建立设施设备维护保养制度，配备专业人员，所有设备按要求定期检测，按时维护和保养，确保设施设备正常运行，安全使用；除不可抗力外，发生经相关监管部门认定的重大安全责任事故或重伤、死亡事故的，由乙方承担所有的法律及经济责任，甲方可无条件单方面解除服务合同。</w:t>
      </w:r>
    </w:p>
    <w:p w14:paraId="22D20F09">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outlineLvl w:val="2"/>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pPr>
      <w:r>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t>5.5乙方所产生的所有费用由乙方承担。在服务期内，因乙方的经营治理行为所产生的任何债务，均由乙方承担所有的法律及经济责任。甲方审核乙方拟定的管理制度和管理服务年度预算，并提出合理化建议，督促乙方健全有关的制度规程、工作规范。对乙方不称职的工作人员，甲方有权要求整改。</w:t>
      </w:r>
    </w:p>
    <w:p w14:paraId="3BD93E03">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outlineLvl w:val="2"/>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5.6乙方严格遵循「按需设岗、动态配员、合规精简、绩效匹配」原则，依据开班数量、在园幼儿人数实时调整师资配置，严格执行国家托育行业师资配比标准，超配人员成本由乙方自行承担，甲方不予核算对应服务费。</w:t>
      </w:r>
    </w:p>
    <w:p w14:paraId="5C192121">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5.7乙方需每月5日前向甲方提交组织架构花名册、全员薪酬明细表、绩效考核台账，接受甲方合规核查。若乙方发生拖欠薪酬、欠缴社保情形，甲方有权从应付外包服务费中直接代扣相应款项，优先用于支付员工工资、补缴社保；引发群体性事件的，视为乙方根本违约，甲方有权单方解除合同并没收全额履约保证金。</w:t>
      </w:r>
    </w:p>
    <w:p w14:paraId="1AEE17CB">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default"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5.8乙方全权负责项目教学服务品质管控、口碑维护、招生辅助工作，及时处置家长诉求、化解服务纠纷，杜绝有效投诉及负面舆情。</w:t>
      </w:r>
    </w:p>
    <w:p w14:paraId="443F2FA4">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outlineLvl w:val="2"/>
        <w:rPr>
          <w:rFonts w:hint="eastAsia" w:ascii="黑体" w:hAnsi="黑体" w:eastAsia="黑体" w:cs="黑体"/>
          <w:b w:val="0"/>
          <w:bCs w:val="0"/>
          <w:sz w:val="30"/>
          <w:szCs w:val="30"/>
          <w:highlight w:val="none"/>
          <w:lang w:eastAsia="zh-CN"/>
        </w:rPr>
      </w:pPr>
      <w:r>
        <w:rPr>
          <w:rFonts w:hint="eastAsia" w:ascii="黑体" w:hAnsi="黑体" w:eastAsia="黑体" w:cs="黑体"/>
          <w:b w:val="0"/>
          <w:bCs w:val="0"/>
          <w:sz w:val="30"/>
          <w:szCs w:val="30"/>
          <w:highlight w:val="none"/>
          <w:lang w:val="en-US" w:eastAsia="zh-CN"/>
        </w:rPr>
        <w:t>六</w:t>
      </w:r>
      <w:r>
        <w:rPr>
          <w:rFonts w:hint="eastAsia" w:ascii="黑体" w:hAnsi="黑体" w:eastAsia="黑体" w:cs="黑体"/>
          <w:b w:val="0"/>
          <w:bCs w:val="0"/>
          <w:sz w:val="30"/>
          <w:szCs w:val="30"/>
          <w:highlight w:val="none"/>
          <w:lang w:eastAsia="zh-CN"/>
        </w:rPr>
        <w:t>、服务费用标准及支付</w:t>
      </w:r>
    </w:p>
    <w:p w14:paraId="6386C9C1">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6.1人员配置要求及外包服务费用标准（根据实际委托金额更新）</w:t>
      </w:r>
    </w:p>
    <w:tbl>
      <w:tblPr>
        <w:tblStyle w:val="7"/>
        <w:tblpPr w:leftFromText="180" w:rightFromText="180" w:vertAnchor="text" w:horzAnchor="margin" w:tblpXSpec="center" w:tblpY="147"/>
        <w:tblOverlap w:val="never"/>
        <w:tblW w:w="88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3"/>
        <w:gridCol w:w="2151"/>
        <w:gridCol w:w="2689"/>
        <w:gridCol w:w="767"/>
        <w:gridCol w:w="766"/>
        <w:gridCol w:w="1690"/>
      </w:tblGrid>
      <w:tr w14:paraId="5B754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exact"/>
          <w:jc w:val="center"/>
        </w:trPr>
        <w:tc>
          <w:tcPr>
            <w:tcW w:w="833" w:type="dxa"/>
            <w:shd w:val="clear" w:color="auto" w:fill="FFFFFF"/>
            <w:noWrap w:val="0"/>
            <w:vAlign w:val="center"/>
          </w:tcPr>
          <w:p w14:paraId="5D3046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序号</w:t>
            </w:r>
          </w:p>
        </w:tc>
        <w:tc>
          <w:tcPr>
            <w:tcW w:w="2151" w:type="dxa"/>
            <w:shd w:val="clear" w:color="auto" w:fill="FFFFFF"/>
            <w:noWrap w:val="0"/>
            <w:vAlign w:val="center"/>
          </w:tcPr>
          <w:p w14:paraId="24A0CFE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服务岗位名称</w:t>
            </w:r>
          </w:p>
        </w:tc>
        <w:tc>
          <w:tcPr>
            <w:tcW w:w="2689" w:type="dxa"/>
            <w:shd w:val="clear" w:color="auto" w:fill="FFFFFF"/>
            <w:noWrap w:val="0"/>
            <w:vAlign w:val="center"/>
          </w:tcPr>
          <w:p w14:paraId="3C72D0E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外包服务费用标准（元/月）</w:t>
            </w:r>
          </w:p>
        </w:tc>
        <w:tc>
          <w:tcPr>
            <w:tcW w:w="767" w:type="dxa"/>
            <w:shd w:val="clear" w:color="auto" w:fill="FFFFFF"/>
            <w:noWrap w:val="0"/>
            <w:vAlign w:val="center"/>
          </w:tcPr>
          <w:p w14:paraId="62ABB9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数量</w:t>
            </w:r>
          </w:p>
        </w:tc>
        <w:tc>
          <w:tcPr>
            <w:tcW w:w="766" w:type="dxa"/>
            <w:shd w:val="clear" w:color="auto" w:fill="FFFFFF"/>
            <w:noWrap w:val="0"/>
            <w:vAlign w:val="center"/>
          </w:tcPr>
          <w:p w14:paraId="7171F9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单位 </w:t>
            </w:r>
          </w:p>
        </w:tc>
        <w:tc>
          <w:tcPr>
            <w:tcW w:w="1690" w:type="dxa"/>
            <w:shd w:val="clear" w:color="auto" w:fill="FFFFFF"/>
            <w:noWrap w:val="0"/>
            <w:vAlign w:val="center"/>
          </w:tcPr>
          <w:p w14:paraId="4388A3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kern w:val="0"/>
                <w:sz w:val="22"/>
                <w:szCs w:val="22"/>
                <w:highlight w:val="none"/>
              </w:rPr>
            </w:pPr>
            <w:r>
              <w:rPr>
                <w:rFonts w:hint="eastAsia" w:ascii="仿宋" w:hAnsi="仿宋" w:eastAsia="仿宋" w:cs="仿宋"/>
                <w:sz w:val="22"/>
                <w:szCs w:val="22"/>
                <w:highlight w:val="none"/>
              </w:rPr>
              <w:t>备注</w:t>
            </w:r>
          </w:p>
        </w:tc>
      </w:tr>
      <w:tr w14:paraId="12A59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exact"/>
          <w:jc w:val="center"/>
        </w:trPr>
        <w:tc>
          <w:tcPr>
            <w:tcW w:w="833" w:type="dxa"/>
            <w:noWrap/>
            <w:vAlign w:val="center"/>
          </w:tcPr>
          <w:p w14:paraId="0B85579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bookmarkStart w:id="6" w:name="_Hlk207718288"/>
            <w:r>
              <w:rPr>
                <w:rFonts w:hint="eastAsia" w:ascii="仿宋" w:hAnsi="仿宋" w:eastAsia="仿宋" w:cs="仿宋"/>
                <w:i w:val="0"/>
                <w:iCs w:val="0"/>
                <w:color w:val="000000"/>
                <w:kern w:val="0"/>
                <w:sz w:val="24"/>
                <w:szCs w:val="24"/>
                <w:highlight w:val="none"/>
                <w:u w:val="none"/>
                <w:lang w:val="en-US" w:eastAsia="zh-CN" w:bidi="ar"/>
              </w:rPr>
              <w:t>1</w:t>
            </w:r>
          </w:p>
        </w:tc>
        <w:tc>
          <w:tcPr>
            <w:tcW w:w="2151" w:type="dxa"/>
            <w:noWrap w:val="0"/>
            <w:vAlign w:val="center"/>
          </w:tcPr>
          <w:p w14:paraId="13EF25D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园长岗</w:t>
            </w:r>
          </w:p>
        </w:tc>
        <w:tc>
          <w:tcPr>
            <w:tcW w:w="2689" w:type="dxa"/>
            <w:noWrap/>
            <w:vAlign w:val="center"/>
          </w:tcPr>
          <w:p w14:paraId="0608742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67" w:type="dxa"/>
            <w:noWrap/>
            <w:vAlign w:val="center"/>
          </w:tcPr>
          <w:p w14:paraId="1CB73A7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766" w:type="dxa"/>
            <w:noWrap w:val="0"/>
            <w:vAlign w:val="center"/>
          </w:tcPr>
          <w:p w14:paraId="2B18EF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人</w:t>
            </w:r>
          </w:p>
        </w:tc>
        <w:tc>
          <w:tcPr>
            <w:tcW w:w="1690" w:type="dxa"/>
            <w:vMerge w:val="restart"/>
            <w:noWrap/>
            <w:vAlign w:val="center"/>
          </w:tcPr>
          <w:p w14:paraId="0E079AA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eastAsia" w:ascii="仿宋" w:hAnsi="仿宋" w:eastAsia="仿宋" w:cs="仿宋"/>
                <w:color w:val="000000"/>
                <w:kern w:val="0"/>
                <w:sz w:val="21"/>
                <w:szCs w:val="21"/>
                <w:highlight w:val="none"/>
              </w:rPr>
            </w:pPr>
            <w:r>
              <w:rPr>
                <w:rFonts w:hint="eastAsia" w:ascii="仿宋" w:hAnsi="仿宋" w:eastAsia="仿宋" w:cs="仿宋"/>
                <w:color w:val="000000"/>
                <w:sz w:val="24"/>
                <w:szCs w:val="24"/>
                <w:highlight w:val="none"/>
              </w:rPr>
              <w:t>以上单价包含各种五险一金、安全保障费、残保金及税费等全部费用，包干使用</w:t>
            </w:r>
            <w:r>
              <w:rPr>
                <w:rFonts w:hint="eastAsia" w:ascii="仿宋" w:hAnsi="仿宋" w:eastAsia="仿宋" w:cs="仿宋"/>
                <w:i w:val="0"/>
                <w:iCs w:val="0"/>
                <w:color w:val="000000"/>
                <w:kern w:val="0"/>
                <w:sz w:val="24"/>
                <w:szCs w:val="24"/>
                <w:highlight w:val="none"/>
                <w:u w:val="none"/>
                <w:lang w:val="en-US" w:eastAsia="zh-CN" w:bidi="ar"/>
              </w:rPr>
              <w:t>。</w:t>
            </w:r>
          </w:p>
        </w:tc>
      </w:tr>
      <w:tr w14:paraId="7F732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exact"/>
          <w:jc w:val="center"/>
        </w:trPr>
        <w:tc>
          <w:tcPr>
            <w:tcW w:w="833" w:type="dxa"/>
            <w:noWrap/>
            <w:vAlign w:val="center"/>
          </w:tcPr>
          <w:p w14:paraId="3E2B67F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w:t>
            </w:r>
          </w:p>
        </w:tc>
        <w:tc>
          <w:tcPr>
            <w:tcW w:w="2151" w:type="dxa"/>
            <w:noWrap w:val="0"/>
            <w:vAlign w:val="center"/>
          </w:tcPr>
          <w:p w14:paraId="5DAB768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教学主管岗</w:t>
            </w:r>
          </w:p>
        </w:tc>
        <w:tc>
          <w:tcPr>
            <w:tcW w:w="2689" w:type="dxa"/>
            <w:noWrap/>
            <w:vAlign w:val="center"/>
          </w:tcPr>
          <w:p w14:paraId="39E41AD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67" w:type="dxa"/>
            <w:noWrap/>
            <w:vAlign w:val="center"/>
          </w:tcPr>
          <w:p w14:paraId="0720AA0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766" w:type="dxa"/>
            <w:noWrap w:val="0"/>
            <w:vAlign w:val="center"/>
          </w:tcPr>
          <w:p w14:paraId="6F81A9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人</w:t>
            </w:r>
          </w:p>
        </w:tc>
        <w:tc>
          <w:tcPr>
            <w:tcW w:w="1690" w:type="dxa"/>
            <w:vMerge w:val="continue"/>
            <w:noWrap/>
            <w:vAlign w:val="top"/>
          </w:tcPr>
          <w:p w14:paraId="4F42E2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center"/>
              <w:rPr>
                <w:rFonts w:hint="eastAsia" w:ascii="仿宋" w:hAnsi="仿宋" w:eastAsia="仿宋" w:cs="仿宋"/>
                <w:b/>
                <w:sz w:val="21"/>
                <w:szCs w:val="21"/>
                <w:highlight w:val="none"/>
              </w:rPr>
            </w:pPr>
          </w:p>
        </w:tc>
      </w:tr>
      <w:tr w14:paraId="52ADE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exact"/>
          <w:jc w:val="center"/>
        </w:trPr>
        <w:tc>
          <w:tcPr>
            <w:tcW w:w="833" w:type="dxa"/>
            <w:noWrap/>
            <w:vAlign w:val="center"/>
          </w:tcPr>
          <w:p w14:paraId="3E343C1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w:t>
            </w:r>
          </w:p>
        </w:tc>
        <w:tc>
          <w:tcPr>
            <w:tcW w:w="2151" w:type="dxa"/>
            <w:noWrap w:val="0"/>
            <w:vAlign w:val="center"/>
          </w:tcPr>
          <w:p w14:paraId="6BD0152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行政人员岗</w:t>
            </w:r>
          </w:p>
        </w:tc>
        <w:tc>
          <w:tcPr>
            <w:tcW w:w="2689" w:type="dxa"/>
            <w:noWrap/>
            <w:vAlign w:val="center"/>
          </w:tcPr>
          <w:p w14:paraId="4C1CF06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67" w:type="dxa"/>
            <w:noWrap/>
            <w:vAlign w:val="center"/>
          </w:tcPr>
          <w:p w14:paraId="20E1B7F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766" w:type="dxa"/>
            <w:noWrap w:val="0"/>
            <w:vAlign w:val="center"/>
          </w:tcPr>
          <w:p w14:paraId="084167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人</w:t>
            </w:r>
          </w:p>
        </w:tc>
        <w:tc>
          <w:tcPr>
            <w:tcW w:w="1690" w:type="dxa"/>
            <w:vMerge w:val="continue"/>
            <w:noWrap/>
            <w:vAlign w:val="top"/>
          </w:tcPr>
          <w:p w14:paraId="5F3957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center"/>
              <w:rPr>
                <w:rFonts w:hint="eastAsia" w:ascii="仿宋" w:hAnsi="仿宋" w:eastAsia="仿宋" w:cs="仿宋"/>
                <w:color w:val="000000"/>
                <w:kern w:val="0"/>
                <w:sz w:val="21"/>
                <w:szCs w:val="21"/>
                <w:highlight w:val="none"/>
              </w:rPr>
            </w:pPr>
          </w:p>
        </w:tc>
      </w:tr>
      <w:tr w14:paraId="0EE44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exact"/>
          <w:jc w:val="center"/>
        </w:trPr>
        <w:tc>
          <w:tcPr>
            <w:tcW w:w="833" w:type="dxa"/>
            <w:noWrap/>
            <w:vAlign w:val="center"/>
          </w:tcPr>
          <w:p w14:paraId="72AF40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w:t>
            </w:r>
          </w:p>
        </w:tc>
        <w:tc>
          <w:tcPr>
            <w:tcW w:w="2151" w:type="dxa"/>
            <w:noWrap w:val="0"/>
            <w:vAlign w:val="center"/>
          </w:tcPr>
          <w:p w14:paraId="22906A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保健人员岗</w:t>
            </w:r>
          </w:p>
        </w:tc>
        <w:tc>
          <w:tcPr>
            <w:tcW w:w="2689" w:type="dxa"/>
            <w:noWrap/>
            <w:vAlign w:val="center"/>
          </w:tcPr>
          <w:p w14:paraId="13ECEAB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67" w:type="dxa"/>
            <w:noWrap/>
            <w:vAlign w:val="center"/>
          </w:tcPr>
          <w:p w14:paraId="726CADF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766" w:type="dxa"/>
            <w:noWrap w:val="0"/>
            <w:vAlign w:val="center"/>
          </w:tcPr>
          <w:p w14:paraId="15119C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人</w:t>
            </w:r>
          </w:p>
        </w:tc>
        <w:tc>
          <w:tcPr>
            <w:tcW w:w="1690" w:type="dxa"/>
            <w:vMerge w:val="continue"/>
            <w:noWrap/>
            <w:vAlign w:val="top"/>
          </w:tcPr>
          <w:p w14:paraId="4FB1D9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center"/>
              <w:rPr>
                <w:rFonts w:hint="eastAsia" w:ascii="仿宋" w:hAnsi="仿宋" w:eastAsia="仿宋" w:cs="仿宋"/>
                <w:color w:val="000000"/>
                <w:kern w:val="0"/>
                <w:sz w:val="21"/>
                <w:szCs w:val="21"/>
                <w:highlight w:val="none"/>
              </w:rPr>
            </w:pPr>
          </w:p>
        </w:tc>
      </w:tr>
      <w:tr w14:paraId="52D5D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exact"/>
          <w:jc w:val="center"/>
        </w:trPr>
        <w:tc>
          <w:tcPr>
            <w:tcW w:w="833" w:type="dxa"/>
            <w:noWrap/>
            <w:vAlign w:val="center"/>
          </w:tcPr>
          <w:p w14:paraId="2803A4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w:t>
            </w:r>
          </w:p>
        </w:tc>
        <w:tc>
          <w:tcPr>
            <w:tcW w:w="2151" w:type="dxa"/>
            <w:noWrap w:val="0"/>
            <w:vAlign w:val="center"/>
          </w:tcPr>
          <w:p w14:paraId="288988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托育老师岗</w:t>
            </w:r>
          </w:p>
        </w:tc>
        <w:tc>
          <w:tcPr>
            <w:tcW w:w="2689" w:type="dxa"/>
            <w:noWrap/>
            <w:vAlign w:val="center"/>
          </w:tcPr>
          <w:p w14:paraId="42C06A2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67" w:type="dxa"/>
            <w:noWrap/>
            <w:vAlign w:val="center"/>
          </w:tcPr>
          <w:p w14:paraId="74DAA18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w:t>
            </w:r>
          </w:p>
        </w:tc>
        <w:tc>
          <w:tcPr>
            <w:tcW w:w="766" w:type="dxa"/>
            <w:noWrap w:val="0"/>
            <w:vAlign w:val="center"/>
          </w:tcPr>
          <w:p w14:paraId="3618C3B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人</w:t>
            </w:r>
          </w:p>
        </w:tc>
        <w:tc>
          <w:tcPr>
            <w:tcW w:w="1690" w:type="dxa"/>
            <w:vMerge w:val="continue"/>
            <w:noWrap/>
            <w:vAlign w:val="top"/>
          </w:tcPr>
          <w:p w14:paraId="12AB6F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center"/>
              <w:rPr>
                <w:rFonts w:hint="eastAsia" w:ascii="仿宋" w:hAnsi="仿宋" w:eastAsia="仿宋" w:cs="仿宋"/>
                <w:color w:val="000000"/>
                <w:kern w:val="0"/>
                <w:sz w:val="21"/>
                <w:szCs w:val="21"/>
                <w:highlight w:val="none"/>
              </w:rPr>
            </w:pPr>
          </w:p>
        </w:tc>
      </w:tr>
      <w:tr w14:paraId="75E37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exact"/>
          <w:jc w:val="center"/>
        </w:trPr>
        <w:tc>
          <w:tcPr>
            <w:tcW w:w="833" w:type="dxa"/>
            <w:noWrap/>
            <w:vAlign w:val="center"/>
          </w:tcPr>
          <w:p w14:paraId="7F07318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w:t>
            </w:r>
          </w:p>
        </w:tc>
        <w:tc>
          <w:tcPr>
            <w:tcW w:w="2151" w:type="dxa"/>
            <w:noWrap w:val="0"/>
            <w:vAlign w:val="center"/>
          </w:tcPr>
          <w:p w14:paraId="764621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早教老师</w:t>
            </w:r>
          </w:p>
        </w:tc>
        <w:tc>
          <w:tcPr>
            <w:tcW w:w="2689" w:type="dxa"/>
            <w:noWrap/>
            <w:vAlign w:val="center"/>
          </w:tcPr>
          <w:p w14:paraId="1BBFEF1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67" w:type="dxa"/>
            <w:noWrap/>
            <w:vAlign w:val="center"/>
          </w:tcPr>
          <w:p w14:paraId="774214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w:t>
            </w:r>
          </w:p>
        </w:tc>
        <w:tc>
          <w:tcPr>
            <w:tcW w:w="766" w:type="dxa"/>
            <w:noWrap w:val="0"/>
            <w:vAlign w:val="center"/>
          </w:tcPr>
          <w:p w14:paraId="31F77A4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人</w:t>
            </w:r>
          </w:p>
        </w:tc>
        <w:tc>
          <w:tcPr>
            <w:tcW w:w="1690" w:type="dxa"/>
            <w:vMerge w:val="continue"/>
            <w:noWrap/>
            <w:vAlign w:val="top"/>
          </w:tcPr>
          <w:p w14:paraId="4B717C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center"/>
              <w:rPr>
                <w:rFonts w:hint="eastAsia" w:ascii="仿宋" w:hAnsi="仿宋" w:eastAsia="仿宋" w:cs="仿宋"/>
                <w:color w:val="000000"/>
                <w:kern w:val="0"/>
                <w:sz w:val="21"/>
                <w:szCs w:val="21"/>
                <w:highlight w:val="none"/>
              </w:rPr>
            </w:pPr>
          </w:p>
        </w:tc>
      </w:tr>
      <w:tr w14:paraId="28761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exact"/>
          <w:jc w:val="center"/>
        </w:trPr>
        <w:tc>
          <w:tcPr>
            <w:tcW w:w="833" w:type="dxa"/>
            <w:noWrap/>
            <w:vAlign w:val="center"/>
          </w:tcPr>
          <w:p w14:paraId="27010BB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w:t>
            </w:r>
          </w:p>
        </w:tc>
        <w:tc>
          <w:tcPr>
            <w:tcW w:w="2151" w:type="dxa"/>
            <w:noWrap w:val="0"/>
            <w:vAlign w:val="center"/>
          </w:tcPr>
          <w:p w14:paraId="21EABE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保育员岗</w:t>
            </w:r>
          </w:p>
        </w:tc>
        <w:tc>
          <w:tcPr>
            <w:tcW w:w="2689" w:type="dxa"/>
            <w:noWrap/>
            <w:vAlign w:val="center"/>
          </w:tcPr>
          <w:p w14:paraId="3A68167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67" w:type="dxa"/>
            <w:noWrap/>
            <w:vAlign w:val="center"/>
          </w:tcPr>
          <w:p w14:paraId="7730CE0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w:t>
            </w:r>
          </w:p>
        </w:tc>
        <w:tc>
          <w:tcPr>
            <w:tcW w:w="766" w:type="dxa"/>
            <w:noWrap w:val="0"/>
            <w:vAlign w:val="center"/>
          </w:tcPr>
          <w:p w14:paraId="0ACFAF0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人</w:t>
            </w:r>
          </w:p>
        </w:tc>
        <w:tc>
          <w:tcPr>
            <w:tcW w:w="1690" w:type="dxa"/>
            <w:vMerge w:val="continue"/>
            <w:noWrap/>
            <w:vAlign w:val="top"/>
          </w:tcPr>
          <w:p w14:paraId="30A8AE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center"/>
              <w:rPr>
                <w:rFonts w:hint="eastAsia" w:ascii="仿宋" w:hAnsi="仿宋" w:eastAsia="仿宋" w:cs="仿宋"/>
                <w:color w:val="000000"/>
                <w:kern w:val="0"/>
                <w:sz w:val="21"/>
                <w:szCs w:val="21"/>
                <w:highlight w:val="none"/>
              </w:rPr>
            </w:pPr>
          </w:p>
        </w:tc>
      </w:tr>
      <w:tr w14:paraId="71767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exact"/>
          <w:jc w:val="center"/>
        </w:trPr>
        <w:tc>
          <w:tcPr>
            <w:tcW w:w="833" w:type="dxa"/>
            <w:noWrap/>
            <w:vAlign w:val="center"/>
          </w:tcPr>
          <w:p w14:paraId="2DD8341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w:t>
            </w:r>
          </w:p>
          <w:p w14:paraId="569F7BE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5C48B9F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10C9ACA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15DF18B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7C3A0F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62F0656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331C2FC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7ADC7C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39B2D7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6AA1FEF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1123F2A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7D055CB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3FBB60B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p w14:paraId="6B1A054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2151" w:type="dxa"/>
            <w:noWrap w:val="0"/>
            <w:vAlign w:val="center"/>
          </w:tcPr>
          <w:p w14:paraId="7B47E3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厨师岗</w:t>
            </w:r>
          </w:p>
        </w:tc>
        <w:tc>
          <w:tcPr>
            <w:tcW w:w="2689" w:type="dxa"/>
            <w:noWrap/>
            <w:vAlign w:val="center"/>
          </w:tcPr>
          <w:p w14:paraId="3BCF6E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67" w:type="dxa"/>
            <w:noWrap/>
            <w:vAlign w:val="center"/>
          </w:tcPr>
          <w:p w14:paraId="45520F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w:t>
            </w:r>
          </w:p>
        </w:tc>
        <w:tc>
          <w:tcPr>
            <w:tcW w:w="766" w:type="dxa"/>
            <w:noWrap w:val="0"/>
            <w:vAlign w:val="center"/>
          </w:tcPr>
          <w:p w14:paraId="4854C87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人</w:t>
            </w:r>
          </w:p>
        </w:tc>
        <w:tc>
          <w:tcPr>
            <w:tcW w:w="1690" w:type="dxa"/>
            <w:vMerge w:val="continue"/>
            <w:noWrap/>
            <w:vAlign w:val="top"/>
          </w:tcPr>
          <w:p w14:paraId="11EF8C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center"/>
              <w:rPr>
                <w:rFonts w:hint="eastAsia" w:ascii="仿宋" w:hAnsi="仿宋" w:eastAsia="仿宋" w:cs="仿宋"/>
                <w:color w:val="000000"/>
                <w:kern w:val="0"/>
                <w:sz w:val="21"/>
                <w:szCs w:val="21"/>
                <w:highlight w:val="none"/>
              </w:rPr>
            </w:pPr>
          </w:p>
        </w:tc>
      </w:tr>
      <w:tr w14:paraId="22937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exact"/>
          <w:jc w:val="center"/>
        </w:trPr>
        <w:tc>
          <w:tcPr>
            <w:tcW w:w="833" w:type="dxa"/>
            <w:noWrap/>
            <w:vAlign w:val="center"/>
          </w:tcPr>
          <w:p w14:paraId="74B838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w:t>
            </w:r>
          </w:p>
        </w:tc>
        <w:tc>
          <w:tcPr>
            <w:tcW w:w="2151" w:type="dxa"/>
            <w:noWrap w:val="0"/>
            <w:vAlign w:val="center"/>
          </w:tcPr>
          <w:p w14:paraId="26D8F9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门卫岗</w:t>
            </w:r>
          </w:p>
        </w:tc>
        <w:tc>
          <w:tcPr>
            <w:tcW w:w="2689" w:type="dxa"/>
            <w:noWrap/>
            <w:vAlign w:val="center"/>
          </w:tcPr>
          <w:p w14:paraId="32684A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67" w:type="dxa"/>
            <w:noWrap/>
            <w:vAlign w:val="center"/>
          </w:tcPr>
          <w:p w14:paraId="33DBA1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766" w:type="dxa"/>
            <w:noWrap w:val="0"/>
            <w:vAlign w:val="center"/>
          </w:tcPr>
          <w:p w14:paraId="5DA69DE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人</w:t>
            </w:r>
          </w:p>
        </w:tc>
        <w:tc>
          <w:tcPr>
            <w:tcW w:w="1690" w:type="dxa"/>
            <w:vMerge w:val="continue"/>
            <w:noWrap/>
            <w:vAlign w:val="top"/>
          </w:tcPr>
          <w:p w14:paraId="618DF4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center"/>
              <w:rPr>
                <w:rFonts w:hint="eastAsia" w:ascii="仿宋" w:hAnsi="仿宋" w:eastAsia="仿宋" w:cs="仿宋"/>
                <w:color w:val="000000"/>
                <w:kern w:val="0"/>
                <w:sz w:val="21"/>
                <w:szCs w:val="21"/>
                <w:highlight w:val="none"/>
              </w:rPr>
            </w:pPr>
          </w:p>
        </w:tc>
      </w:tr>
      <w:tr w14:paraId="33F9D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exact"/>
          <w:jc w:val="center"/>
        </w:trPr>
        <w:tc>
          <w:tcPr>
            <w:tcW w:w="833" w:type="dxa"/>
            <w:noWrap/>
            <w:vAlign w:val="center"/>
          </w:tcPr>
          <w:p w14:paraId="38173DF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w:t>
            </w:r>
          </w:p>
        </w:tc>
        <w:tc>
          <w:tcPr>
            <w:tcW w:w="2151" w:type="dxa"/>
            <w:noWrap w:val="0"/>
            <w:vAlign w:val="center"/>
          </w:tcPr>
          <w:p w14:paraId="6740C0C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保洁岗</w:t>
            </w:r>
          </w:p>
        </w:tc>
        <w:tc>
          <w:tcPr>
            <w:tcW w:w="2689" w:type="dxa"/>
            <w:noWrap/>
            <w:vAlign w:val="center"/>
          </w:tcPr>
          <w:p w14:paraId="524976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67" w:type="dxa"/>
            <w:noWrap/>
            <w:vAlign w:val="center"/>
          </w:tcPr>
          <w:p w14:paraId="7D4403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766" w:type="dxa"/>
            <w:noWrap w:val="0"/>
            <w:vAlign w:val="center"/>
          </w:tcPr>
          <w:p w14:paraId="341E971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人</w:t>
            </w:r>
          </w:p>
        </w:tc>
        <w:tc>
          <w:tcPr>
            <w:tcW w:w="1690" w:type="dxa"/>
            <w:vMerge w:val="continue"/>
            <w:noWrap/>
            <w:vAlign w:val="top"/>
          </w:tcPr>
          <w:p w14:paraId="27952E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center"/>
              <w:rPr>
                <w:rFonts w:hint="eastAsia" w:ascii="仿宋" w:hAnsi="仿宋" w:eastAsia="仿宋" w:cs="仿宋"/>
                <w:color w:val="000000"/>
                <w:kern w:val="0"/>
                <w:sz w:val="21"/>
                <w:szCs w:val="21"/>
                <w:highlight w:val="none"/>
              </w:rPr>
            </w:pPr>
          </w:p>
        </w:tc>
      </w:tr>
      <w:bookmarkEnd w:id="6"/>
    </w:tbl>
    <w:p w14:paraId="439FE742">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该表中所列数量为满园情况下的所需数量，以上托育老师、早教老师、保育员人数可根据班级与幼儿人数情况动态调整。</w:t>
      </w:r>
    </w:p>
    <w:p w14:paraId="7771EB65">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6.2外包服务考核要求</w:t>
      </w:r>
    </w:p>
    <w:p w14:paraId="3D6A0B75">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甲方对乙方提供的工作人员的履职情况进行考核，考核要求如下：</w:t>
      </w:r>
    </w:p>
    <w:p w14:paraId="6A60E3BD">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1.考核总分为100分。乙方单月考核分数90分及以上，甲方全额支付中标合同金额的当月外包服务费；乙方当月考核得分在80-89分之间的，甲方则扣除乙方中标合同金额当月外包服务费的10%；当月考核得分在70分-79分之间，甲方则扣除乙方中标合同金额当月外包服务费的20%，限次月内整改，次月整改后考核得分未达到90分（含）以上的甲方有权解除合同；当月考核得分低于70分的，甲方则扣除40%当月外包服务费，限次月内整改，次月整改后考核得分未达到90分以上的甲方有权解除合同；如乙方在一年中累计三次单月考核月得分低于90分，乙方按照合同年总金额的5%向甲方承担违约责任，甲方有权解除合同。</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甲方可根据实际需求动态调整考核办法</w:t>
      </w:r>
      <w:r>
        <w:rPr>
          <w:rFonts w:hint="eastAsia" w:ascii="仿宋" w:hAnsi="仿宋" w:eastAsia="仿宋" w:cs="仿宋"/>
          <w:sz w:val="30"/>
          <w:szCs w:val="30"/>
          <w:highlight w:val="none"/>
          <w:lang w:eastAsia="zh-CN"/>
        </w:rPr>
        <w:t>）</w:t>
      </w:r>
    </w:p>
    <w:p w14:paraId="113DD955">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2.总体管理要求（60分）</w:t>
      </w:r>
    </w:p>
    <w:p w14:paraId="25DE4D8F">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（1）人员</w:t>
      </w:r>
      <w:r>
        <w:rPr>
          <w:rFonts w:hint="eastAsia" w:cs="仿宋"/>
          <w:b w:val="0"/>
          <w:bCs w:val="0"/>
          <w:color w:val="auto"/>
          <w:sz w:val="30"/>
          <w:szCs w:val="30"/>
          <w:highlight w:val="none"/>
          <w:lang w:val="en-US" w:eastAsia="zh-CN"/>
        </w:rPr>
        <w:t>资质与技能。在岗工作人员需持有合规有效的职业资格证书，具备岗位所需的专业知识与实操技能，人员资质、技能全部契合合同约定标准</w:t>
      </w:r>
      <w:r>
        <w:rPr>
          <w:rFonts w:hint="eastAsia" w:ascii="仿宋" w:hAnsi="仿宋" w:eastAsia="仿宋" w:cs="仿宋"/>
          <w:b w:val="0"/>
          <w:bCs w:val="0"/>
          <w:color w:val="auto"/>
          <w:sz w:val="30"/>
          <w:szCs w:val="30"/>
          <w:highlight w:val="none"/>
          <w:lang w:val="en-US" w:eastAsia="zh-CN"/>
        </w:rPr>
        <w:t>。</w:t>
      </w:r>
    </w:p>
    <w:p w14:paraId="5F6D9168">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（2）工作</w:t>
      </w:r>
      <w:r>
        <w:rPr>
          <w:rFonts w:hint="eastAsia" w:cs="仿宋"/>
          <w:b w:val="0"/>
          <w:bCs w:val="0"/>
          <w:color w:val="auto"/>
          <w:sz w:val="30"/>
          <w:szCs w:val="30"/>
          <w:highlight w:val="none"/>
          <w:lang w:val="en-US" w:eastAsia="zh-CN"/>
        </w:rPr>
        <w:t>运营</w:t>
      </w:r>
      <w:r>
        <w:rPr>
          <w:rFonts w:hint="eastAsia" w:ascii="仿宋" w:hAnsi="仿宋" w:eastAsia="仿宋" w:cs="仿宋"/>
          <w:b w:val="0"/>
          <w:bCs w:val="0"/>
          <w:color w:val="auto"/>
          <w:sz w:val="30"/>
          <w:szCs w:val="30"/>
          <w:highlight w:val="none"/>
          <w:lang w:val="en-US" w:eastAsia="zh-CN"/>
        </w:rPr>
        <w:t>连续性</w:t>
      </w:r>
      <w:r>
        <w:rPr>
          <w:rFonts w:hint="eastAsia" w:cs="仿宋"/>
          <w:b w:val="0"/>
          <w:bCs w:val="0"/>
          <w:color w:val="auto"/>
          <w:sz w:val="30"/>
          <w:szCs w:val="30"/>
          <w:highlight w:val="none"/>
          <w:lang w:val="en-US" w:eastAsia="zh-CN"/>
        </w:rPr>
        <w:t>。保障托育日常运营稳定顺畅，维持岗位人员配置稳定，无岗位人员断层、长期缺位问题，避免人员异动影响正常业务开展</w:t>
      </w:r>
      <w:r>
        <w:rPr>
          <w:rFonts w:hint="eastAsia" w:ascii="仿宋" w:hAnsi="仿宋" w:eastAsia="仿宋" w:cs="仿宋"/>
          <w:b w:val="0"/>
          <w:bCs w:val="0"/>
          <w:color w:val="auto"/>
          <w:sz w:val="30"/>
          <w:szCs w:val="30"/>
          <w:highlight w:val="none"/>
          <w:lang w:val="en-US" w:eastAsia="zh-CN"/>
        </w:rPr>
        <w:t>。</w:t>
      </w:r>
    </w:p>
    <w:p w14:paraId="2A671B31">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（3）核心人员流失</w:t>
      </w:r>
      <w:r>
        <w:rPr>
          <w:rFonts w:hint="eastAsia" w:cs="仿宋"/>
          <w:b w:val="0"/>
          <w:bCs w:val="0"/>
          <w:color w:val="auto"/>
          <w:sz w:val="30"/>
          <w:szCs w:val="30"/>
          <w:highlight w:val="none"/>
          <w:lang w:val="en-US" w:eastAsia="zh-CN"/>
        </w:rPr>
        <w:t>管控。严控</w:t>
      </w:r>
      <w:r>
        <w:rPr>
          <w:rFonts w:hint="eastAsia" w:ascii="仿宋" w:hAnsi="仿宋" w:eastAsia="仿宋" w:cs="仿宋"/>
          <w:b w:val="0"/>
          <w:bCs w:val="0"/>
          <w:color w:val="auto"/>
          <w:sz w:val="30"/>
          <w:szCs w:val="30"/>
          <w:highlight w:val="none"/>
          <w:lang w:val="en-US" w:eastAsia="zh-CN"/>
        </w:rPr>
        <w:t>核心人员流失</w:t>
      </w:r>
      <w:r>
        <w:rPr>
          <w:rFonts w:hint="eastAsia" w:cs="仿宋"/>
          <w:b w:val="0"/>
          <w:bCs w:val="0"/>
          <w:color w:val="auto"/>
          <w:sz w:val="30"/>
          <w:szCs w:val="30"/>
          <w:highlight w:val="none"/>
          <w:lang w:val="en-US" w:eastAsia="zh-CN"/>
        </w:rPr>
        <w:t>比例</w:t>
      </w:r>
      <w:r>
        <w:rPr>
          <w:rFonts w:hint="eastAsia" w:ascii="仿宋" w:hAnsi="仿宋" w:eastAsia="仿宋" w:cs="仿宋"/>
          <w:b w:val="0"/>
          <w:bCs w:val="0"/>
          <w:color w:val="auto"/>
          <w:sz w:val="30"/>
          <w:szCs w:val="30"/>
          <w:highlight w:val="none"/>
          <w:lang w:val="en-US" w:eastAsia="zh-CN"/>
        </w:rPr>
        <w:t>，</w:t>
      </w:r>
      <w:r>
        <w:rPr>
          <w:rFonts w:hint="eastAsia" w:cs="仿宋"/>
          <w:b w:val="0"/>
          <w:bCs w:val="0"/>
          <w:color w:val="auto"/>
          <w:sz w:val="30"/>
          <w:szCs w:val="30"/>
          <w:highlight w:val="none"/>
          <w:lang w:val="en-US" w:eastAsia="zh-CN"/>
        </w:rPr>
        <w:t>将季度</w:t>
      </w:r>
      <w:r>
        <w:rPr>
          <w:rFonts w:hint="eastAsia" w:ascii="仿宋" w:hAnsi="仿宋" w:eastAsia="仿宋" w:cs="仿宋"/>
          <w:b w:val="0"/>
          <w:bCs w:val="0"/>
          <w:color w:val="auto"/>
          <w:sz w:val="30"/>
          <w:szCs w:val="30"/>
          <w:highlight w:val="none"/>
          <w:lang w:val="en-US" w:eastAsia="zh-CN"/>
        </w:rPr>
        <w:t>核心人员流失</w:t>
      </w:r>
      <w:r>
        <w:rPr>
          <w:rFonts w:hint="eastAsia" w:cs="仿宋"/>
          <w:b w:val="0"/>
          <w:bCs w:val="0"/>
          <w:color w:val="auto"/>
          <w:sz w:val="30"/>
          <w:szCs w:val="30"/>
          <w:highlight w:val="none"/>
          <w:lang w:val="en-US" w:eastAsia="zh-CN"/>
        </w:rPr>
        <w:t>率稳定控制在10%以内，保障师资团队稳定性</w:t>
      </w:r>
      <w:r>
        <w:rPr>
          <w:rFonts w:hint="eastAsia" w:ascii="仿宋" w:hAnsi="仿宋" w:eastAsia="仿宋" w:cs="仿宋"/>
          <w:b w:val="0"/>
          <w:bCs w:val="0"/>
          <w:color w:val="auto"/>
          <w:sz w:val="30"/>
          <w:szCs w:val="30"/>
          <w:highlight w:val="none"/>
          <w:lang w:val="en-US" w:eastAsia="zh-CN"/>
        </w:rPr>
        <w:t>。</w:t>
      </w:r>
    </w:p>
    <w:p w14:paraId="7B19FE29">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（4）</w:t>
      </w:r>
      <w:r>
        <w:rPr>
          <w:rFonts w:hint="eastAsia" w:cs="仿宋"/>
          <w:b w:val="0"/>
          <w:bCs w:val="0"/>
          <w:color w:val="auto"/>
          <w:sz w:val="30"/>
          <w:szCs w:val="30"/>
          <w:highlight w:val="none"/>
          <w:lang w:val="en-US" w:eastAsia="zh-CN"/>
        </w:rPr>
        <w:t>员工专业培训管理。搭建完善的员工常态化培训体系，</w:t>
      </w:r>
      <w:r>
        <w:rPr>
          <w:rFonts w:hint="eastAsia" w:ascii="仿宋" w:hAnsi="仿宋" w:eastAsia="仿宋" w:cs="仿宋"/>
          <w:b w:val="0"/>
          <w:bCs w:val="0"/>
          <w:color w:val="auto"/>
          <w:sz w:val="30"/>
          <w:szCs w:val="30"/>
          <w:highlight w:val="none"/>
          <w:lang w:val="en-US" w:eastAsia="zh-CN"/>
        </w:rPr>
        <w:t>定期</w:t>
      </w:r>
      <w:r>
        <w:rPr>
          <w:rFonts w:hint="eastAsia" w:cs="仿宋"/>
          <w:b w:val="0"/>
          <w:bCs w:val="0"/>
          <w:color w:val="auto"/>
          <w:sz w:val="30"/>
          <w:szCs w:val="30"/>
          <w:highlight w:val="none"/>
          <w:lang w:val="en-US" w:eastAsia="zh-CN"/>
        </w:rPr>
        <w:t>组织全员开展专业技能、服务规范、保育知识等专项培训，持续提升团队专业能力</w:t>
      </w:r>
      <w:r>
        <w:rPr>
          <w:rFonts w:hint="eastAsia" w:ascii="仿宋" w:hAnsi="仿宋" w:eastAsia="仿宋" w:cs="仿宋"/>
          <w:b w:val="0"/>
          <w:bCs w:val="0"/>
          <w:color w:val="auto"/>
          <w:sz w:val="30"/>
          <w:szCs w:val="30"/>
          <w:highlight w:val="none"/>
          <w:lang w:val="en-US" w:eastAsia="zh-CN"/>
        </w:rPr>
        <w:t>。</w:t>
      </w:r>
    </w:p>
    <w:p w14:paraId="0663D84E">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（5）</w:t>
      </w:r>
      <w:r>
        <w:rPr>
          <w:rFonts w:hint="eastAsia" w:cs="仿宋"/>
          <w:b w:val="0"/>
          <w:bCs w:val="0"/>
          <w:color w:val="auto"/>
          <w:sz w:val="30"/>
          <w:szCs w:val="30"/>
          <w:highlight w:val="none"/>
          <w:lang w:val="en-US" w:eastAsia="zh-CN"/>
        </w:rPr>
        <w:t>乙方</w:t>
      </w:r>
      <w:r>
        <w:rPr>
          <w:rFonts w:hint="eastAsia" w:ascii="仿宋" w:hAnsi="仿宋" w:eastAsia="仿宋" w:cs="仿宋"/>
          <w:b w:val="0"/>
          <w:bCs w:val="0"/>
          <w:color w:val="auto"/>
          <w:sz w:val="30"/>
          <w:szCs w:val="30"/>
          <w:highlight w:val="none"/>
          <w:lang w:val="en-US" w:eastAsia="zh-CN"/>
        </w:rPr>
        <w:t>在</w:t>
      </w:r>
      <w:r>
        <w:rPr>
          <w:rFonts w:hint="eastAsia" w:cs="仿宋"/>
          <w:color w:val="000000"/>
          <w:kern w:val="0"/>
          <w:sz w:val="30"/>
          <w:szCs w:val="30"/>
          <w:highlight w:val="none"/>
          <w:lang w:val="en-US" w:eastAsia="zh-CN" w:bidi="ar"/>
        </w:rPr>
        <w:t>服务</w:t>
      </w:r>
      <w:r>
        <w:rPr>
          <w:rFonts w:hint="eastAsia" w:ascii="仿宋" w:hAnsi="仿宋" w:eastAsia="仿宋" w:cs="仿宋"/>
          <w:color w:val="000000"/>
          <w:kern w:val="0"/>
          <w:sz w:val="30"/>
          <w:szCs w:val="30"/>
          <w:highlight w:val="none"/>
          <w:lang w:val="en-US" w:eastAsia="zh-CN" w:bidi="ar"/>
        </w:rPr>
        <w:t>期间</w:t>
      </w:r>
      <w:r>
        <w:rPr>
          <w:rFonts w:hint="eastAsia" w:cs="仿宋"/>
          <w:color w:val="000000"/>
          <w:kern w:val="0"/>
          <w:sz w:val="30"/>
          <w:szCs w:val="30"/>
          <w:highlight w:val="none"/>
          <w:lang w:val="en-US" w:eastAsia="zh-CN" w:bidi="ar"/>
        </w:rPr>
        <w:t>需承担</w:t>
      </w:r>
      <w:r>
        <w:rPr>
          <w:rFonts w:hint="eastAsia" w:ascii="仿宋" w:hAnsi="仿宋" w:eastAsia="仿宋" w:cs="仿宋"/>
          <w:color w:val="000000"/>
          <w:kern w:val="0"/>
          <w:sz w:val="30"/>
          <w:szCs w:val="30"/>
          <w:highlight w:val="none"/>
          <w:lang w:val="en-US" w:eastAsia="zh-CN" w:bidi="ar"/>
        </w:rPr>
        <w:t>为甲方培</w:t>
      </w:r>
      <w:r>
        <w:rPr>
          <w:rFonts w:hint="eastAsia" w:cs="仿宋"/>
          <w:color w:val="000000"/>
          <w:kern w:val="0"/>
          <w:sz w:val="30"/>
          <w:szCs w:val="30"/>
          <w:highlight w:val="none"/>
          <w:lang w:val="en-US" w:eastAsia="zh-CN" w:bidi="ar"/>
        </w:rPr>
        <w:t>育</w:t>
      </w:r>
      <w:r>
        <w:rPr>
          <w:rFonts w:hint="eastAsia" w:ascii="仿宋" w:hAnsi="仿宋" w:eastAsia="仿宋" w:cs="仿宋"/>
          <w:color w:val="000000"/>
          <w:kern w:val="0"/>
          <w:sz w:val="30"/>
          <w:szCs w:val="30"/>
          <w:highlight w:val="none"/>
          <w:lang w:val="en-US" w:eastAsia="zh-CN" w:bidi="ar"/>
        </w:rPr>
        <w:t>团队</w:t>
      </w:r>
      <w:r>
        <w:rPr>
          <w:rFonts w:hint="eastAsia" w:cs="仿宋"/>
          <w:color w:val="000000"/>
          <w:kern w:val="0"/>
          <w:sz w:val="30"/>
          <w:szCs w:val="30"/>
          <w:highlight w:val="none"/>
          <w:lang w:val="en-US" w:eastAsia="zh-CN" w:bidi="ar"/>
        </w:rPr>
        <w:t>的职责</w:t>
      </w:r>
      <w:r>
        <w:rPr>
          <w:rFonts w:hint="eastAsia" w:ascii="仿宋" w:hAnsi="仿宋" w:eastAsia="仿宋" w:cs="仿宋"/>
          <w:color w:val="000000"/>
          <w:kern w:val="0"/>
          <w:sz w:val="30"/>
          <w:szCs w:val="30"/>
          <w:highlight w:val="none"/>
          <w:lang w:val="en-US" w:eastAsia="zh-CN" w:bidi="ar"/>
        </w:rPr>
        <w:t>，</w:t>
      </w:r>
      <w:r>
        <w:rPr>
          <w:rFonts w:hint="eastAsia" w:cs="仿宋"/>
          <w:color w:val="000000"/>
          <w:kern w:val="0"/>
          <w:sz w:val="30"/>
          <w:szCs w:val="30"/>
          <w:highlight w:val="none"/>
          <w:lang w:val="en-US" w:eastAsia="zh-CN" w:bidi="ar"/>
        </w:rPr>
        <w:t>系统为甲方培养托育运营及保育人才，</w:t>
      </w:r>
      <w:r>
        <w:rPr>
          <w:rFonts w:hint="eastAsia" w:ascii="仿宋" w:hAnsi="仿宋" w:eastAsia="仿宋" w:cs="仿宋"/>
          <w:color w:val="000000"/>
          <w:kern w:val="0"/>
          <w:sz w:val="30"/>
          <w:szCs w:val="30"/>
          <w:highlight w:val="none"/>
          <w:lang w:val="en-US" w:eastAsia="zh-CN" w:bidi="ar"/>
        </w:rPr>
        <w:t>人员培养工作</w:t>
      </w:r>
      <w:r>
        <w:rPr>
          <w:rFonts w:hint="eastAsia" w:cs="仿宋"/>
          <w:color w:val="000000"/>
          <w:kern w:val="0"/>
          <w:sz w:val="30"/>
          <w:szCs w:val="30"/>
          <w:highlight w:val="none"/>
          <w:lang w:val="en-US" w:eastAsia="zh-CN" w:bidi="ar"/>
        </w:rPr>
        <w:t>落地扎实、</w:t>
      </w:r>
      <w:r>
        <w:rPr>
          <w:rFonts w:hint="eastAsia" w:ascii="仿宋" w:hAnsi="仿宋" w:eastAsia="仿宋" w:cs="仿宋"/>
          <w:color w:val="000000"/>
          <w:kern w:val="0"/>
          <w:sz w:val="30"/>
          <w:szCs w:val="30"/>
          <w:highlight w:val="none"/>
          <w:lang w:val="en-US" w:eastAsia="zh-CN" w:bidi="ar"/>
        </w:rPr>
        <w:t>培养成效</w:t>
      </w:r>
      <w:r>
        <w:rPr>
          <w:rFonts w:hint="eastAsia" w:cs="仿宋"/>
          <w:color w:val="000000"/>
          <w:kern w:val="0"/>
          <w:sz w:val="30"/>
          <w:szCs w:val="30"/>
          <w:highlight w:val="none"/>
          <w:lang w:val="en-US" w:eastAsia="zh-CN" w:bidi="ar"/>
        </w:rPr>
        <w:t>达标</w:t>
      </w:r>
      <w:r>
        <w:rPr>
          <w:rFonts w:hint="eastAsia" w:ascii="仿宋" w:hAnsi="仿宋" w:eastAsia="仿宋" w:cs="仿宋"/>
          <w:color w:val="000000"/>
          <w:kern w:val="0"/>
          <w:sz w:val="30"/>
          <w:szCs w:val="30"/>
          <w:highlight w:val="none"/>
          <w:lang w:val="en-US" w:eastAsia="zh-CN" w:bidi="ar"/>
        </w:rPr>
        <w:t>，</w:t>
      </w:r>
      <w:r>
        <w:rPr>
          <w:rFonts w:hint="eastAsia" w:cs="仿宋"/>
          <w:color w:val="000000"/>
          <w:kern w:val="0"/>
          <w:sz w:val="30"/>
          <w:szCs w:val="30"/>
          <w:highlight w:val="none"/>
          <w:lang w:val="en-US" w:eastAsia="zh-CN" w:bidi="ar"/>
        </w:rPr>
        <w:t>符合甲方相关考核要求</w:t>
      </w:r>
      <w:r>
        <w:rPr>
          <w:rFonts w:hint="eastAsia" w:ascii="仿宋" w:hAnsi="仿宋" w:eastAsia="仿宋" w:cs="仿宋"/>
          <w:color w:val="000000"/>
          <w:kern w:val="0"/>
          <w:sz w:val="30"/>
          <w:szCs w:val="30"/>
          <w:highlight w:val="none"/>
          <w:lang w:val="en-US" w:eastAsia="zh-CN" w:bidi="ar"/>
        </w:rPr>
        <w:t>。</w:t>
      </w:r>
    </w:p>
    <w:p w14:paraId="4754CCDA">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bCs/>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（6）</w:t>
      </w:r>
      <w:r>
        <w:rPr>
          <w:rFonts w:hint="eastAsia" w:cs="仿宋"/>
          <w:b w:val="0"/>
          <w:bCs w:val="0"/>
          <w:color w:val="auto"/>
          <w:sz w:val="30"/>
          <w:szCs w:val="30"/>
          <w:highlight w:val="none"/>
          <w:lang w:val="en-US" w:eastAsia="zh-CN"/>
        </w:rPr>
        <w:t>团队氛围建设管理。打造</w:t>
      </w:r>
      <w:r>
        <w:rPr>
          <w:rFonts w:hint="eastAsia" w:ascii="仿宋" w:hAnsi="仿宋" w:eastAsia="仿宋" w:cs="仿宋"/>
          <w:b w:val="0"/>
          <w:bCs w:val="0"/>
          <w:color w:val="auto"/>
          <w:sz w:val="30"/>
          <w:szCs w:val="30"/>
          <w:highlight w:val="none"/>
          <w:lang w:val="en-US" w:eastAsia="zh-CN"/>
        </w:rPr>
        <w:t>积极向上</w:t>
      </w:r>
      <w:r>
        <w:rPr>
          <w:rFonts w:hint="eastAsia" w:cs="仿宋"/>
          <w:b w:val="0"/>
          <w:bCs w:val="0"/>
          <w:color w:val="auto"/>
          <w:sz w:val="30"/>
          <w:szCs w:val="30"/>
          <w:highlight w:val="none"/>
          <w:lang w:val="en-US" w:eastAsia="zh-CN"/>
        </w:rPr>
        <w:t>、团结协作</w:t>
      </w:r>
      <w:r>
        <w:rPr>
          <w:rFonts w:hint="eastAsia" w:ascii="仿宋" w:hAnsi="仿宋" w:eastAsia="仿宋" w:cs="仿宋"/>
          <w:b w:val="0"/>
          <w:bCs w:val="0"/>
          <w:color w:val="auto"/>
          <w:sz w:val="30"/>
          <w:szCs w:val="30"/>
          <w:highlight w:val="none"/>
          <w:lang w:val="en-US" w:eastAsia="zh-CN"/>
        </w:rPr>
        <w:t>的</w:t>
      </w:r>
      <w:r>
        <w:rPr>
          <w:rFonts w:hint="eastAsia" w:cs="仿宋"/>
          <w:b w:val="0"/>
          <w:bCs w:val="0"/>
          <w:color w:val="auto"/>
          <w:sz w:val="30"/>
          <w:szCs w:val="30"/>
          <w:highlight w:val="none"/>
          <w:lang w:val="en-US" w:eastAsia="zh-CN"/>
        </w:rPr>
        <w:t>团队</w:t>
      </w:r>
      <w:r>
        <w:rPr>
          <w:rFonts w:hint="eastAsia" w:ascii="仿宋" w:hAnsi="仿宋" w:eastAsia="仿宋" w:cs="仿宋"/>
          <w:b w:val="0"/>
          <w:bCs w:val="0"/>
          <w:color w:val="auto"/>
          <w:sz w:val="30"/>
          <w:szCs w:val="30"/>
          <w:highlight w:val="none"/>
          <w:lang w:val="en-US" w:eastAsia="zh-CN"/>
        </w:rPr>
        <w:t>氛围，</w:t>
      </w:r>
      <w:r>
        <w:rPr>
          <w:rFonts w:hint="eastAsia" w:cs="仿宋"/>
          <w:b w:val="0"/>
          <w:bCs w:val="0"/>
          <w:color w:val="auto"/>
          <w:sz w:val="30"/>
          <w:szCs w:val="30"/>
          <w:highlight w:val="none"/>
          <w:lang w:val="en-US" w:eastAsia="zh-CN"/>
        </w:rPr>
        <w:t>员工之间和睦协作，无争执、斗殴、内部对立、消极内耗等不良现象</w:t>
      </w:r>
      <w:r>
        <w:rPr>
          <w:rFonts w:hint="eastAsia" w:ascii="仿宋" w:hAnsi="仿宋" w:eastAsia="仿宋" w:cs="仿宋"/>
          <w:b w:val="0"/>
          <w:bCs w:val="0"/>
          <w:color w:val="auto"/>
          <w:sz w:val="30"/>
          <w:szCs w:val="30"/>
          <w:highlight w:val="none"/>
          <w:lang w:val="en-US" w:eastAsia="zh-CN"/>
        </w:rPr>
        <w:t>。</w:t>
      </w:r>
    </w:p>
    <w:p w14:paraId="2CE20F44">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（7）</w:t>
      </w:r>
      <w:r>
        <w:rPr>
          <w:rFonts w:hint="eastAsia" w:ascii="仿宋" w:hAnsi="仿宋" w:eastAsia="仿宋" w:cs="仿宋"/>
          <w:sz w:val="30"/>
          <w:szCs w:val="30"/>
          <w:highlight w:val="none"/>
          <w:lang w:val="en-US" w:eastAsia="zh-CN"/>
        </w:rPr>
        <w:t>课程活动质量管控。严格把控课程与活动质量，课程设计科学合理、新颖有创意，贴合婴幼儿身心发展规律与成长特点；各类课程、主题活动按计划落地执行，组织流程规范、秩序良好，具备趣味性与吸引力。</w:t>
      </w:r>
    </w:p>
    <w:p w14:paraId="6AFB538C">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（8）日常照护规范。</w:t>
      </w:r>
      <w:r>
        <w:rPr>
          <w:rFonts w:hint="eastAsia" w:ascii="仿宋" w:hAnsi="仿宋" w:eastAsia="仿宋" w:cs="仿宋"/>
          <w:sz w:val="30"/>
          <w:szCs w:val="30"/>
          <w:highlight w:val="none"/>
          <w:lang w:val="en-US" w:eastAsia="zh-CN"/>
        </w:rPr>
        <w:t>婴幼儿日常照护服务精细化落实婴幼儿日常保育照护，在饮食、睡眠、盥洗、如厕等各生活环节做到细致周到、响应及时、流程标准；充分尊重幼儿个体差异，针对性满足特殊幼儿的个性化照护需求</w:t>
      </w:r>
      <w:r>
        <w:rPr>
          <w:rFonts w:hint="eastAsia" w:ascii="仿宋" w:hAnsi="仿宋" w:eastAsia="仿宋" w:cs="仿宋"/>
          <w:b w:val="0"/>
          <w:bCs w:val="0"/>
          <w:color w:val="auto"/>
          <w:sz w:val="30"/>
          <w:szCs w:val="30"/>
          <w:highlight w:val="none"/>
          <w:lang w:val="en-US" w:eastAsia="zh-CN"/>
        </w:rPr>
        <w:t>。</w:t>
      </w:r>
    </w:p>
    <w:p w14:paraId="1883F961">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（9）</w:t>
      </w:r>
      <w:r>
        <w:rPr>
          <w:rFonts w:hint="eastAsia" w:cs="仿宋"/>
          <w:b w:val="0"/>
          <w:bCs w:val="0"/>
          <w:color w:val="auto"/>
          <w:sz w:val="30"/>
          <w:szCs w:val="30"/>
          <w:highlight w:val="none"/>
          <w:lang w:val="en-US" w:eastAsia="zh-CN"/>
        </w:rPr>
        <w:t>园区</w:t>
      </w:r>
      <w:r>
        <w:rPr>
          <w:rFonts w:hint="eastAsia" w:ascii="仿宋" w:hAnsi="仿宋" w:eastAsia="仿宋" w:cs="仿宋"/>
          <w:b w:val="0"/>
          <w:bCs w:val="0"/>
          <w:color w:val="auto"/>
          <w:sz w:val="30"/>
          <w:szCs w:val="30"/>
          <w:highlight w:val="none"/>
          <w:lang w:val="en-US" w:eastAsia="zh-CN"/>
        </w:rPr>
        <w:t>环境创设与利用。</w:t>
      </w:r>
      <w:r>
        <w:rPr>
          <w:rFonts w:hint="eastAsia" w:ascii="仿宋" w:hAnsi="仿宋" w:eastAsia="仿宋" w:cs="仿宋"/>
          <w:sz w:val="30"/>
          <w:szCs w:val="30"/>
          <w:highlight w:val="none"/>
          <w:lang w:val="en-US" w:eastAsia="zh-CN"/>
        </w:rPr>
        <w:t>科学开展园区环境创设与管理，整体环境安全合规、干净整洁、温馨舒适，功能区域划分清晰合理；玩教具、绘本等物资储备充足、定期迭代更新，充分利用园区环境资源赋能幼儿探索学习；全体保育人员对待幼儿耐心温柔、富有爱心与责任心，严禁出现态度敷衍、体罚及变相体罚等行为。</w:t>
      </w:r>
    </w:p>
    <w:p w14:paraId="59600251">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（10）家园共育沟通。</w:t>
      </w:r>
      <w:r>
        <w:rPr>
          <w:rFonts w:hint="eastAsia" w:ascii="仿宋" w:hAnsi="仿宋" w:eastAsia="仿宋" w:cs="仿宋"/>
          <w:sz w:val="30"/>
          <w:szCs w:val="30"/>
          <w:highlight w:val="none"/>
          <w:lang w:val="en-US" w:eastAsia="zh-CN"/>
        </w:rPr>
        <w:t>常态化开展家园共育工作，主动、及时、高效向家长同步幼儿在园生活、学习、成长动态；为家长提供科学化、专业化的育儿指导，协同家长共同助力幼儿健康成长。</w:t>
      </w:r>
    </w:p>
    <w:p w14:paraId="589A9D2D">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（11）</w:t>
      </w:r>
      <w:r>
        <w:rPr>
          <w:rFonts w:hint="eastAsia" w:ascii="仿宋" w:hAnsi="仿宋" w:eastAsia="仿宋" w:cs="仿宋"/>
          <w:sz w:val="30"/>
          <w:szCs w:val="30"/>
          <w:highlight w:val="none"/>
          <w:lang w:val="en-US" w:eastAsia="zh-CN"/>
        </w:rPr>
        <w:t>幼儿发展观察与档案记录。建立健全幼儿成长档案管理制度，为每一位在园幼儿建立专属成长档案；日常做好幼儿行为观察与成长记录，内容详实客观、真实全面，精准反映幼儿阶段性发展水平与成长需求。</w:t>
      </w:r>
    </w:p>
    <w:p w14:paraId="345399BE">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（12）</w:t>
      </w:r>
      <w:r>
        <w:rPr>
          <w:rFonts w:hint="eastAsia" w:ascii="仿宋" w:hAnsi="仿宋" w:eastAsia="仿宋" w:cs="仿宋"/>
          <w:sz w:val="30"/>
          <w:szCs w:val="30"/>
          <w:highlight w:val="none"/>
          <w:lang w:val="en-US" w:eastAsia="zh-CN"/>
        </w:rPr>
        <w:t>卫生保健工作执行。规范落实园区卫生保健各项工作，严格执行每日晨午检制度，常态化开展园区环境卫生清扫、各类物品消杀工作；完善幼儿疾病预防与管控机制，规范落实传染病排查、防控及及时上报流程。</w:t>
      </w:r>
    </w:p>
    <w:p w14:paraId="02DEDAEB">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（13）</w:t>
      </w:r>
      <w:r>
        <w:rPr>
          <w:rFonts w:hint="eastAsia" w:ascii="仿宋" w:hAnsi="仿宋" w:eastAsia="仿宋" w:cs="仿宋"/>
          <w:sz w:val="30"/>
          <w:szCs w:val="30"/>
          <w:highlight w:val="none"/>
          <w:lang w:val="en-US" w:eastAsia="zh-CN"/>
        </w:rPr>
        <w:t>安全制度与设施管理。完善园区安全管理体系，健全幼儿接送、活动组织、园区巡查等各项安全管理制度并严格落地执行；消防、安保等硬件设施配备齐全、性能有效，定期排查并彻底消除园区各类安全隐患。</w:t>
      </w:r>
    </w:p>
    <w:p w14:paraId="2CC61A30">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bCs/>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（14）</w:t>
      </w:r>
      <w:r>
        <w:rPr>
          <w:rFonts w:hint="eastAsia" w:ascii="仿宋" w:hAnsi="仿宋" w:eastAsia="仿宋" w:cs="仿宋"/>
          <w:sz w:val="30"/>
          <w:szCs w:val="30"/>
          <w:highlight w:val="none"/>
          <w:lang w:val="en-US" w:eastAsia="zh-CN"/>
        </w:rPr>
        <w:t>食品安全规范管理。落实食品安全全流程闭环管理，食品采购、储存、加工、留样等各环节严格遵照食品安全规范执行；餐具清洁、消杀工作落实到位，全面防范食品安全风险，保障园区无食品安全事故发生。</w:t>
      </w:r>
    </w:p>
    <w:p w14:paraId="7823F5DA">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（15）应急预案与处理。应急预案完备，员工熟悉流程，能冷静、正确地处理意外伤害等突发事件。</w:t>
      </w:r>
    </w:p>
    <w:p w14:paraId="2CE488EF">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（16）上文所涉扣分细则，将在本合同签订后另行发布，作为本合同有效配套文件。</w:t>
      </w:r>
    </w:p>
    <w:p w14:paraId="18B5AF28">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3.月度运营要求</w:t>
      </w:r>
      <w:r>
        <w:rPr>
          <w:rFonts w:hint="eastAsia" w:cs="仿宋"/>
          <w:b w:val="0"/>
          <w:bCs w:val="0"/>
          <w:color w:val="auto"/>
          <w:sz w:val="30"/>
          <w:szCs w:val="30"/>
          <w:highlight w:val="none"/>
          <w:lang w:val="en-US" w:eastAsia="zh-CN"/>
        </w:rPr>
        <w:t>（40分）</w:t>
      </w:r>
    </w:p>
    <w:p w14:paraId="1F4BDB57">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本项目的年度经营指标：第一学年（2026年9月-2027年8月）平均入</w:t>
      </w:r>
      <w:r>
        <w:rPr>
          <w:rFonts w:hint="eastAsia" w:cs="仿宋"/>
          <w:b w:val="0"/>
          <w:bCs w:val="0"/>
          <w:color w:val="auto"/>
          <w:sz w:val="30"/>
          <w:szCs w:val="30"/>
          <w:highlight w:val="none"/>
          <w:lang w:val="en-US" w:eastAsia="zh-CN"/>
        </w:rPr>
        <w:t>拖</w:t>
      </w:r>
      <w:r>
        <w:rPr>
          <w:rFonts w:hint="eastAsia" w:ascii="仿宋" w:hAnsi="仿宋" w:eastAsia="仿宋" w:cs="仿宋"/>
          <w:b w:val="0"/>
          <w:bCs w:val="0"/>
          <w:color w:val="auto"/>
          <w:sz w:val="30"/>
          <w:szCs w:val="30"/>
          <w:highlight w:val="none"/>
          <w:lang w:val="en-US" w:eastAsia="zh-CN"/>
        </w:rPr>
        <w:t>率不低于30%，项目年</w:t>
      </w:r>
      <w:r>
        <w:rPr>
          <w:rFonts w:hint="eastAsia" w:cs="仿宋"/>
          <w:b w:val="0"/>
          <w:bCs w:val="0"/>
          <w:color w:val="auto"/>
          <w:sz w:val="30"/>
          <w:szCs w:val="30"/>
          <w:highlight w:val="none"/>
          <w:lang w:val="en-US" w:eastAsia="zh-CN"/>
        </w:rPr>
        <w:t>经营</w:t>
      </w:r>
      <w:r>
        <w:rPr>
          <w:rFonts w:hint="eastAsia" w:ascii="仿宋" w:hAnsi="仿宋" w:eastAsia="仿宋" w:cs="仿宋"/>
          <w:b w:val="0"/>
          <w:bCs w:val="0"/>
          <w:color w:val="auto"/>
          <w:sz w:val="30"/>
          <w:szCs w:val="30"/>
          <w:highlight w:val="none"/>
          <w:lang w:val="en-US" w:eastAsia="zh-CN"/>
        </w:rPr>
        <w:t>收入不低于75万元；第二学年（2027年9月-2028年8月）平均入</w:t>
      </w:r>
      <w:r>
        <w:rPr>
          <w:rFonts w:hint="eastAsia" w:cs="仿宋"/>
          <w:b w:val="0"/>
          <w:bCs w:val="0"/>
          <w:color w:val="auto"/>
          <w:sz w:val="30"/>
          <w:szCs w:val="30"/>
          <w:highlight w:val="none"/>
          <w:lang w:val="en-US" w:eastAsia="zh-CN"/>
        </w:rPr>
        <w:t>拖</w:t>
      </w:r>
      <w:r>
        <w:rPr>
          <w:rFonts w:hint="eastAsia" w:ascii="仿宋" w:hAnsi="仿宋" w:eastAsia="仿宋" w:cs="仿宋"/>
          <w:b w:val="0"/>
          <w:bCs w:val="0"/>
          <w:color w:val="auto"/>
          <w:sz w:val="30"/>
          <w:szCs w:val="30"/>
          <w:highlight w:val="none"/>
          <w:lang w:val="en-US" w:eastAsia="zh-CN"/>
        </w:rPr>
        <w:t>率不低于50%，项目年</w:t>
      </w:r>
      <w:r>
        <w:rPr>
          <w:rFonts w:hint="eastAsia" w:cs="仿宋"/>
          <w:b w:val="0"/>
          <w:bCs w:val="0"/>
          <w:color w:val="auto"/>
          <w:sz w:val="30"/>
          <w:szCs w:val="30"/>
          <w:highlight w:val="none"/>
          <w:lang w:val="en-US" w:eastAsia="zh-CN"/>
        </w:rPr>
        <w:t>经营</w:t>
      </w:r>
      <w:r>
        <w:rPr>
          <w:rFonts w:hint="eastAsia" w:ascii="仿宋" w:hAnsi="仿宋" w:eastAsia="仿宋" w:cs="仿宋"/>
          <w:b w:val="0"/>
          <w:bCs w:val="0"/>
          <w:color w:val="auto"/>
          <w:sz w:val="30"/>
          <w:szCs w:val="30"/>
          <w:highlight w:val="none"/>
          <w:lang w:val="en-US" w:eastAsia="zh-CN"/>
        </w:rPr>
        <w:t>收入不低于126万元。月度运营考核总分值40分，根据运营计划，对该</w:t>
      </w:r>
      <w:r>
        <w:rPr>
          <w:rFonts w:hint="eastAsia" w:cs="仿宋"/>
          <w:b w:val="0"/>
          <w:bCs w:val="0"/>
          <w:color w:val="auto"/>
          <w:sz w:val="30"/>
          <w:szCs w:val="30"/>
          <w:highlight w:val="none"/>
          <w:lang w:val="en-US" w:eastAsia="zh-CN"/>
        </w:rPr>
        <w:t>当</w:t>
      </w:r>
      <w:r>
        <w:rPr>
          <w:rFonts w:hint="eastAsia" w:ascii="仿宋" w:hAnsi="仿宋" w:eastAsia="仿宋" w:cs="仿宋"/>
          <w:b w:val="0"/>
          <w:bCs w:val="0"/>
          <w:color w:val="auto"/>
          <w:sz w:val="30"/>
          <w:szCs w:val="30"/>
          <w:highlight w:val="none"/>
          <w:lang w:val="en-US" w:eastAsia="zh-CN"/>
        </w:rPr>
        <w:t>月入托率和营收进行考核，根据要求达成率95%以上满分，每下降5%扣2分，低于60%计0分。月度运营考核的具体考核要求</w:t>
      </w:r>
      <w:r>
        <w:rPr>
          <w:rFonts w:hint="eastAsia" w:cs="仿宋"/>
          <w:b w:val="0"/>
          <w:bCs w:val="0"/>
          <w:color w:val="auto"/>
          <w:sz w:val="30"/>
          <w:szCs w:val="30"/>
          <w:highlight w:val="none"/>
          <w:lang w:val="en-US" w:eastAsia="zh-CN"/>
        </w:rPr>
        <w:t xml:space="preserve"> </w:t>
      </w:r>
      <w:r>
        <w:rPr>
          <w:rFonts w:hint="eastAsia" w:ascii="仿宋" w:hAnsi="仿宋" w:eastAsia="仿宋" w:cs="仿宋"/>
          <w:b w:val="0"/>
          <w:bCs w:val="0"/>
          <w:color w:val="auto"/>
          <w:sz w:val="30"/>
          <w:szCs w:val="30"/>
          <w:highlight w:val="none"/>
          <w:lang w:val="en-US" w:eastAsia="zh-CN"/>
        </w:rPr>
        <w:t>，由项目年度经营指标分解下达予以明确</w:t>
      </w:r>
      <w:r>
        <w:rPr>
          <w:rFonts w:hint="eastAsia" w:cs="仿宋"/>
          <w:b w:val="0"/>
          <w:bCs w:val="0"/>
          <w:color w:val="auto"/>
          <w:sz w:val="30"/>
          <w:szCs w:val="30"/>
          <w:highlight w:val="none"/>
          <w:lang w:val="en-US" w:eastAsia="zh-CN"/>
        </w:rPr>
        <w:t>，并</w:t>
      </w:r>
      <w:r>
        <w:rPr>
          <w:rFonts w:hint="eastAsia" w:ascii="仿宋" w:hAnsi="仿宋" w:eastAsia="仿宋" w:cs="仿宋"/>
          <w:b w:val="0"/>
          <w:bCs w:val="0"/>
          <w:color w:val="auto"/>
          <w:sz w:val="30"/>
          <w:szCs w:val="30"/>
          <w:highlight w:val="none"/>
          <w:lang w:val="en-US" w:eastAsia="zh-CN"/>
        </w:rPr>
        <w:t>将在本合同签订后另行发布，作为本合同有效配套文件。</w:t>
      </w:r>
    </w:p>
    <w:p w14:paraId="67E9DBC8">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4.一票否决</w:t>
      </w:r>
    </w:p>
    <w:p w14:paraId="32FDBDA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0" w:firstLineChars="200"/>
        <w:jc w:val="both"/>
        <w:textAlignment w:val="auto"/>
        <w:rPr>
          <w:rFonts w:hint="default" w:ascii="仿宋" w:hAnsi="仿宋" w:eastAsia="仿宋" w:cs="仿宋"/>
          <w:b w:val="0"/>
          <w:bCs w:val="0"/>
          <w:color w:val="auto"/>
          <w:sz w:val="30"/>
          <w:szCs w:val="30"/>
          <w:highlight w:val="none"/>
          <w:lang w:val="en-US" w:eastAsia="zh-CN"/>
        </w:rPr>
      </w:pPr>
      <w:r>
        <w:rPr>
          <w:rFonts w:hint="default" w:ascii="仿宋" w:hAnsi="仿宋" w:eastAsia="仿宋" w:cs="仿宋"/>
          <w:b w:val="0"/>
          <w:bCs w:val="0"/>
          <w:color w:val="auto"/>
          <w:sz w:val="30"/>
          <w:szCs w:val="30"/>
          <w:highlight w:val="none"/>
          <w:lang w:val="en-US" w:eastAsia="zh-CN"/>
        </w:rPr>
        <w:t>发生以下任一情形的，当月考核直接计0分，且甲方有权单方解除合同、没收全额履约保证金，并追究乙方全部赔偿责任：</w:t>
      </w:r>
    </w:p>
    <w:p w14:paraId="1C00374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0" w:firstLineChars="200"/>
        <w:jc w:val="both"/>
        <w:textAlignment w:val="auto"/>
        <w:rPr>
          <w:rFonts w:hint="default" w:ascii="仿宋" w:hAnsi="仿宋" w:eastAsia="仿宋" w:cs="仿宋"/>
          <w:b w:val="0"/>
          <w:bCs w:val="0"/>
          <w:color w:val="auto"/>
          <w:sz w:val="30"/>
          <w:szCs w:val="30"/>
          <w:highlight w:val="none"/>
          <w:lang w:val="en-US" w:eastAsia="zh-CN"/>
        </w:rPr>
      </w:pPr>
      <w:r>
        <w:rPr>
          <w:rFonts w:hint="default" w:ascii="仿宋" w:hAnsi="仿宋" w:eastAsia="仿宋" w:cs="仿宋"/>
          <w:b w:val="0"/>
          <w:bCs w:val="0"/>
          <w:color w:val="auto"/>
          <w:sz w:val="30"/>
          <w:szCs w:val="30"/>
          <w:highlight w:val="none"/>
          <w:lang w:val="en-US" w:eastAsia="zh-CN"/>
        </w:rPr>
        <w:t>（1）发生幼儿重伤、走失、死亡等重大安全责任事故，或因安全、食品、传染病问题被监管部门通报处罚；</w:t>
      </w:r>
    </w:p>
    <w:p w14:paraId="0A31A0B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0" w:firstLineChars="200"/>
        <w:jc w:val="both"/>
        <w:textAlignment w:val="auto"/>
        <w:rPr>
          <w:rFonts w:hint="default" w:ascii="仿宋" w:hAnsi="仿宋" w:eastAsia="仿宋" w:cs="仿宋"/>
          <w:b w:val="0"/>
          <w:bCs w:val="0"/>
          <w:color w:val="auto"/>
          <w:sz w:val="30"/>
          <w:szCs w:val="30"/>
          <w:highlight w:val="none"/>
          <w:lang w:val="en-US" w:eastAsia="zh-CN"/>
        </w:rPr>
      </w:pPr>
      <w:r>
        <w:rPr>
          <w:rFonts w:hint="default" w:ascii="仿宋" w:hAnsi="仿宋" w:eastAsia="仿宋" w:cs="仿宋"/>
          <w:b w:val="0"/>
          <w:bCs w:val="0"/>
          <w:color w:val="auto"/>
          <w:sz w:val="30"/>
          <w:szCs w:val="30"/>
          <w:highlight w:val="none"/>
          <w:lang w:val="en-US" w:eastAsia="zh-CN"/>
        </w:rPr>
        <w:t>（2）发生5名及以上家长就同一事项集体投诉，或服务问题被主流媒体曝光、引发负面舆情造成恶劣影响；</w:t>
      </w:r>
    </w:p>
    <w:p w14:paraId="1163594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0" w:firstLineChars="200"/>
        <w:jc w:val="both"/>
        <w:textAlignment w:val="auto"/>
        <w:rPr>
          <w:rFonts w:hint="default" w:ascii="仿宋" w:hAnsi="仿宋" w:eastAsia="仿宋" w:cs="仿宋"/>
          <w:b w:val="0"/>
          <w:bCs w:val="0"/>
          <w:color w:val="auto"/>
          <w:sz w:val="30"/>
          <w:szCs w:val="30"/>
          <w:highlight w:val="none"/>
          <w:lang w:val="en-US" w:eastAsia="zh-CN"/>
        </w:rPr>
      </w:pPr>
      <w:r>
        <w:rPr>
          <w:rFonts w:hint="default" w:ascii="仿宋" w:hAnsi="仿宋" w:eastAsia="仿宋" w:cs="仿宋"/>
          <w:b w:val="0"/>
          <w:bCs w:val="0"/>
          <w:color w:val="auto"/>
          <w:sz w:val="30"/>
          <w:szCs w:val="30"/>
          <w:highlight w:val="none"/>
          <w:lang w:val="en-US" w:eastAsia="zh-CN"/>
        </w:rPr>
        <w:t>（3）发现从业人员存在虐待、辱骂幼儿等违背职业道德的行为；</w:t>
      </w:r>
    </w:p>
    <w:p w14:paraId="3950D50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0" w:firstLineChars="200"/>
        <w:jc w:val="both"/>
        <w:textAlignment w:val="auto"/>
        <w:rPr>
          <w:rFonts w:hint="default" w:ascii="仿宋" w:hAnsi="仿宋" w:eastAsia="仿宋" w:cs="仿宋"/>
          <w:b w:val="0"/>
          <w:bCs w:val="0"/>
          <w:color w:val="auto"/>
          <w:sz w:val="30"/>
          <w:szCs w:val="30"/>
          <w:highlight w:val="none"/>
          <w:lang w:val="en-US" w:eastAsia="zh-CN"/>
        </w:rPr>
      </w:pPr>
      <w:r>
        <w:rPr>
          <w:rFonts w:hint="default" w:ascii="仿宋" w:hAnsi="仿宋" w:eastAsia="仿宋" w:cs="仿宋"/>
          <w:b w:val="0"/>
          <w:bCs w:val="0"/>
          <w:color w:val="auto"/>
          <w:sz w:val="30"/>
          <w:szCs w:val="30"/>
          <w:highlight w:val="none"/>
          <w:lang w:val="en-US" w:eastAsia="zh-CN"/>
        </w:rPr>
        <w:t>（4）师生配比长期不达标且拒不整改，或关键岗位人员无证上岗。</w:t>
      </w:r>
    </w:p>
    <w:p w14:paraId="4265D9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2"/>
          <w:szCs w:val="32"/>
          <w:highlight w:val="none"/>
          <w:lang w:val="en-US" w:eastAsia="zh-CN" w:bidi="ar"/>
        </w:rPr>
        <w:t>6.3</w:t>
      </w:r>
      <w:r>
        <w:rPr>
          <w:rFonts w:hint="eastAsia" w:ascii="仿宋" w:hAnsi="仿宋" w:eastAsia="仿宋" w:cs="仿宋"/>
          <w:color w:val="000000"/>
          <w:kern w:val="0"/>
          <w:sz w:val="30"/>
          <w:szCs w:val="30"/>
          <w:highlight w:val="none"/>
          <w:lang w:val="en-US" w:eastAsia="zh-CN" w:bidi="ar"/>
        </w:rPr>
        <w:t>利润分成兑付规则</w:t>
      </w:r>
    </w:p>
    <w:p w14:paraId="79D840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outlineLvl w:val="9"/>
        <w:rPr>
          <w:rFonts w:hint="eastAsia"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项目当期完成对应盈利目标、当期各项考核合规达标，方可计提利润分成，任一核心考核指标未达标无分成。具体分成标准：甲方年度经营纯利润（不含甲方固定资产投入）0-5万元分成5%；甲方年度经营纯利润（不含甲方固定资产投入）5-15万元分成10%；甲方年度经营纯利润（不含甲方固定资产投入）15万元以上分成15%。</w:t>
      </w:r>
      <w:r>
        <w:rPr>
          <w:rFonts w:hint="eastAsia" w:cs="仿宋"/>
          <w:color w:val="000000"/>
          <w:kern w:val="0"/>
          <w:sz w:val="30"/>
          <w:szCs w:val="30"/>
          <w:highlight w:val="none"/>
          <w:lang w:val="en-US" w:eastAsia="zh-CN" w:bidi="ar"/>
        </w:rPr>
        <w:t>本条款的</w:t>
      </w:r>
      <w:r>
        <w:rPr>
          <w:rFonts w:hint="eastAsia" w:ascii="仿宋" w:hAnsi="仿宋" w:eastAsia="仿宋" w:cs="仿宋"/>
          <w:color w:val="000000"/>
          <w:kern w:val="0"/>
          <w:sz w:val="30"/>
          <w:szCs w:val="30"/>
          <w:highlight w:val="none"/>
          <w:lang w:val="en-US" w:eastAsia="zh-CN" w:bidi="ar"/>
        </w:rPr>
        <w:t>年度经营纯利润</w:t>
      </w:r>
      <w:r>
        <w:rPr>
          <w:rFonts w:hint="eastAsia" w:cs="仿宋"/>
          <w:color w:val="000000"/>
          <w:kern w:val="0"/>
          <w:sz w:val="30"/>
          <w:szCs w:val="30"/>
          <w:highlight w:val="none"/>
          <w:lang w:val="en-US" w:eastAsia="zh-CN" w:bidi="ar"/>
        </w:rPr>
        <w:t>是指一个自然年度时间内本项目年度营业收入扣除业务成本、运营费用、相关税费后的净利润，核算时不含甲方固定资产投入。</w:t>
      </w:r>
    </w:p>
    <w:p w14:paraId="785536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outlineLvl w:val="9"/>
        <w:rPr>
          <w:rFonts w:hint="default" w:cs="仿宋"/>
          <w:color w:val="000000"/>
          <w:kern w:val="0"/>
          <w:sz w:val="30"/>
          <w:szCs w:val="30"/>
          <w:highlight w:val="none"/>
          <w:lang w:val="en-US" w:eastAsia="zh-CN" w:bidi="ar"/>
        </w:rPr>
      </w:pPr>
      <w:r>
        <w:rPr>
          <w:rFonts w:hint="eastAsia" w:cs="仿宋"/>
          <w:color w:val="000000"/>
          <w:kern w:val="0"/>
          <w:sz w:val="30"/>
          <w:szCs w:val="30"/>
          <w:highlight w:val="none"/>
          <w:lang w:val="en-US" w:eastAsia="zh-CN" w:bidi="ar"/>
        </w:rPr>
        <w:t>兑付：每自然年度结束后，双方在30日内完成该年度经营纯利润对账确认；对账确认无误后15个工作日内，甲方将对应分成款项足额支付至乙方指定账户。</w:t>
      </w:r>
    </w:p>
    <w:p w14:paraId="158D5207">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6.4补贴分成</w:t>
      </w:r>
    </w:p>
    <w:p w14:paraId="07099D57">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000000"/>
          <w:kern w:val="0"/>
          <w:sz w:val="32"/>
          <w:szCs w:val="32"/>
          <w:highlight w:val="none"/>
          <w:lang w:val="en-US" w:eastAsia="zh-CN" w:bidi="ar"/>
        </w:rPr>
      </w:pPr>
      <w:r>
        <w:rPr>
          <w:rFonts w:hint="eastAsia" w:ascii="仿宋" w:hAnsi="仿宋" w:eastAsia="仿宋" w:cs="仿宋"/>
          <w:color w:val="000000"/>
          <w:kern w:val="0"/>
          <w:sz w:val="30"/>
          <w:szCs w:val="30"/>
          <w:highlight w:val="none"/>
          <w:lang w:val="en-US" w:eastAsia="zh-CN" w:bidi="ar"/>
        </w:rPr>
        <w:t>在项目当期完成对应盈利目标、当期各项考核合规达标的情况下，乙方在运营期间依规申报成功的各类财政补贴、专项资金（包括但不限于普惠托位建设及运营补贴、工会扶持补贴、民生项目补助、人才培训补贴等），全部纳入甲乙双方分成核算范围，分成方案采取一事一议模式，具体分成核算规则由双方另行磋商并可签订补充文件予以明确。</w:t>
      </w:r>
    </w:p>
    <w:p w14:paraId="3BCB96EB">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 w:hAnsi="仿宋" w:eastAsia="仿宋" w:cs="仿宋"/>
          <w:color w:val="000000"/>
          <w:kern w:val="0"/>
          <w:sz w:val="32"/>
          <w:szCs w:val="32"/>
          <w:highlight w:val="none"/>
          <w:lang w:val="en-US" w:eastAsia="zh-CN" w:bidi="ar"/>
        </w:rPr>
      </w:pPr>
      <w:r>
        <w:rPr>
          <w:rFonts w:hint="eastAsia" w:ascii="仿宋" w:hAnsi="仿宋" w:eastAsia="仿宋" w:cs="仿宋"/>
          <w:color w:val="000000"/>
          <w:kern w:val="0"/>
          <w:sz w:val="32"/>
          <w:szCs w:val="32"/>
          <w:highlight w:val="none"/>
          <w:lang w:val="en-US" w:eastAsia="zh-CN" w:bidi="ar"/>
        </w:rPr>
        <w:t>6.5发票要求</w:t>
      </w:r>
    </w:p>
    <w:p w14:paraId="66BF715C">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甲方每次向乙方支付有关外包服务费审批前，乙方需向甲方开具合法、足额的增值税专用发票。若乙方开具虚开发票、不合规发票或逾期开票，导致甲方无法抵扣进项税、被税务机关处罚或产生其他损失的，乙方应全额赔偿甲方所有损失，且甲方有权暂停支付后续服务费直至乙方提供合规发票。</w:t>
      </w:r>
    </w:p>
    <w:p w14:paraId="6859C75C">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left"/>
        <w:textAlignment w:val="auto"/>
        <w:rPr>
          <w:rFonts w:hint="eastAsia" w:ascii="黑体" w:hAnsi="黑体" w:eastAsia="黑体" w:cs="黑体"/>
          <w:b w:val="0"/>
          <w:bCs w:val="0"/>
          <w:kern w:val="2"/>
          <w:sz w:val="30"/>
          <w:szCs w:val="30"/>
          <w:highlight w:val="none"/>
          <w:lang w:val="en-US" w:eastAsia="zh-CN" w:bidi="ar-SA"/>
        </w:rPr>
      </w:pPr>
      <w:r>
        <w:rPr>
          <w:rFonts w:hint="eastAsia" w:ascii="黑体" w:hAnsi="黑体" w:eastAsia="黑体" w:cs="黑体"/>
          <w:b w:val="0"/>
          <w:bCs w:val="0"/>
          <w:kern w:val="2"/>
          <w:sz w:val="30"/>
          <w:szCs w:val="30"/>
          <w:highlight w:val="none"/>
          <w:lang w:val="en-US" w:eastAsia="zh-Hans" w:bidi="ar-SA"/>
        </w:rPr>
        <w:t>甲方开票</w:t>
      </w:r>
      <w:r>
        <w:rPr>
          <w:rFonts w:hint="eastAsia" w:ascii="黑体" w:hAnsi="黑体" w:eastAsia="黑体" w:cs="黑体"/>
          <w:b w:val="0"/>
          <w:bCs w:val="0"/>
          <w:kern w:val="2"/>
          <w:sz w:val="30"/>
          <w:szCs w:val="30"/>
          <w:highlight w:val="none"/>
          <w:lang w:val="en-US" w:eastAsia="zh-CN" w:bidi="ar-SA"/>
        </w:rPr>
        <w:t>信息</w:t>
      </w:r>
    </w:p>
    <w:p w14:paraId="66009248">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left"/>
        <w:textAlignment w:val="auto"/>
        <w:rPr>
          <w:rFonts w:hint="eastAsia"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名称：</w:t>
      </w:r>
    </w:p>
    <w:p w14:paraId="020777A5">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left"/>
        <w:textAlignment w:val="auto"/>
        <w:rPr>
          <w:rFonts w:hint="eastAsia"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税号：</w:t>
      </w:r>
    </w:p>
    <w:p w14:paraId="48FD5425">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left"/>
        <w:textAlignment w:val="auto"/>
        <w:rPr>
          <w:rFonts w:hint="eastAsia" w:ascii="黑体" w:hAnsi="黑体" w:eastAsia="黑体" w:cs="黑体"/>
          <w:b w:val="0"/>
          <w:bCs w:val="0"/>
          <w:kern w:val="2"/>
          <w:sz w:val="30"/>
          <w:szCs w:val="30"/>
          <w:highlight w:val="none"/>
          <w:lang w:val="en-US" w:eastAsia="zh-CN" w:bidi="ar-SA"/>
        </w:rPr>
      </w:pPr>
      <w:r>
        <w:rPr>
          <w:rFonts w:hint="eastAsia" w:ascii="黑体" w:hAnsi="黑体" w:eastAsia="黑体" w:cs="黑体"/>
          <w:b w:val="0"/>
          <w:bCs w:val="0"/>
          <w:kern w:val="2"/>
          <w:sz w:val="30"/>
          <w:szCs w:val="30"/>
          <w:highlight w:val="none"/>
          <w:lang w:val="en-US" w:eastAsia="zh-CN" w:bidi="ar-SA"/>
        </w:rPr>
        <w:t>乙方收取外包服务费用等款项的账户信息</w:t>
      </w:r>
    </w:p>
    <w:p w14:paraId="1FD55D92">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left"/>
        <w:textAlignment w:val="auto"/>
        <w:rPr>
          <w:rFonts w:hint="eastAsia"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户    名：</w:t>
      </w:r>
    </w:p>
    <w:p w14:paraId="73434DFC">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left"/>
        <w:textAlignment w:val="auto"/>
        <w:rPr>
          <w:rFonts w:hint="eastAsia"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 xml:space="preserve">银行账号：      </w:t>
      </w:r>
    </w:p>
    <w:p w14:paraId="25D2F990">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left"/>
        <w:textAlignment w:val="auto"/>
        <w:rPr>
          <w:rFonts w:hint="eastAsia"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开 户 行：</w:t>
      </w:r>
    </w:p>
    <w:p w14:paraId="23E31912">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left"/>
        <w:textAlignment w:val="auto"/>
        <w:rPr>
          <w:rFonts w:hint="default"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6.6支付要求</w:t>
      </w:r>
    </w:p>
    <w:p w14:paraId="1F1AA03C">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kern w:val="2"/>
          <w:sz w:val="30"/>
          <w:szCs w:val="30"/>
          <w:highlight w:val="none"/>
          <w:u w:val="none"/>
          <w:lang w:val="en-US" w:eastAsia="zh-CN" w:bidi="ar-SA"/>
        </w:rPr>
      </w:pPr>
      <w:r>
        <w:rPr>
          <w:rFonts w:hint="eastAsia" w:ascii="仿宋" w:hAnsi="仿宋" w:eastAsia="仿宋" w:cs="仿宋"/>
          <w:b w:val="0"/>
          <w:bCs w:val="0"/>
          <w:kern w:val="2"/>
          <w:sz w:val="30"/>
          <w:szCs w:val="30"/>
          <w:highlight w:val="none"/>
          <w:lang w:val="en-US" w:eastAsia="zh-CN" w:bidi="ar-SA"/>
        </w:rPr>
        <w:t>甲乙双方确定：本项目所得全部服务费收入和其他收入应当直接进入甲方以下账户，乙方不得私自收取任何费用。</w:t>
      </w:r>
    </w:p>
    <w:p w14:paraId="27AC89F2">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户    名：</w:t>
      </w:r>
    </w:p>
    <w:p w14:paraId="6323B20B">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 xml:space="preserve">银行账号：      </w:t>
      </w:r>
    </w:p>
    <w:p w14:paraId="2A644AED">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left"/>
        <w:textAlignment w:val="auto"/>
        <w:rPr>
          <w:rFonts w:hint="default"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 xml:space="preserve">开 户 行： </w:t>
      </w:r>
    </w:p>
    <w:p w14:paraId="0FCD2164">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left"/>
        <w:textAlignment w:val="auto"/>
        <w:rPr>
          <w:rFonts w:hint="default" w:ascii="黑体" w:hAnsi="黑体" w:eastAsia="黑体" w:cs="黑体"/>
          <w:b w:val="0"/>
          <w:bCs w:val="0"/>
          <w:kern w:val="2"/>
          <w:sz w:val="30"/>
          <w:szCs w:val="30"/>
          <w:highlight w:val="none"/>
          <w:lang w:val="en-US" w:eastAsia="zh-CN" w:bidi="ar-SA"/>
        </w:rPr>
      </w:pPr>
      <w:r>
        <w:rPr>
          <w:rFonts w:hint="eastAsia" w:ascii="黑体" w:hAnsi="黑体" w:eastAsia="黑体" w:cs="黑体"/>
          <w:b w:val="0"/>
          <w:bCs w:val="0"/>
          <w:kern w:val="2"/>
          <w:sz w:val="30"/>
          <w:szCs w:val="30"/>
          <w:highlight w:val="none"/>
          <w:lang w:val="en-US" w:eastAsia="zh-CN" w:bidi="ar-SA"/>
        </w:rPr>
        <w:t>七、履约金与专项考核</w:t>
      </w:r>
    </w:p>
    <w:p w14:paraId="5E913670">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7.1为规范项目运营管理，约束乙方履职行为，乙方须于合同签订10个工作日内，向甲方缴纳5万元履约保证金。保证金扣罚与月度绩效考核相互独立，月度考核不达标仅扣减当期服务费，专项违规行为按约定阶梯扣罚保证金，两项处罚并行适用、互不冲突。</w:t>
      </w:r>
    </w:p>
    <w:p w14:paraId="7C492CA0">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7.2针对月度绩效考核之外的专项违规行为，执行以下阶梯扣费标准：</w:t>
      </w:r>
    </w:p>
    <w:p w14:paraId="281DCB18">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1.工作人员违反医院相关规章制度的，每人每次扣服务费200元；</w:t>
      </w:r>
    </w:p>
    <w:p w14:paraId="093C15A2">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2.乙方提供给甲方的工作人员不符合岗位条件的，每人每次扣服务费200元；</w:t>
      </w:r>
    </w:p>
    <w:p w14:paraId="0F5A523E">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kern w:val="2"/>
          <w:sz w:val="30"/>
          <w:szCs w:val="30"/>
          <w:highlight w:val="none"/>
          <w:lang w:val="en-US" w:eastAsia="zh-CN" w:bidi="ar-SA"/>
        </w:rPr>
      </w:pPr>
      <w:r>
        <w:rPr>
          <w:rFonts w:hint="eastAsia" w:ascii="仿宋" w:hAnsi="仿宋" w:eastAsia="仿宋" w:cs="仿宋"/>
          <w:b w:val="0"/>
          <w:bCs w:val="0"/>
          <w:kern w:val="2"/>
          <w:sz w:val="30"/>
          <w:szCs w:val="30"/>
          <w:highlight w:val="none"/>
          <w:lang w:val="en-US" w:eastAsia="zh-CN" w:bidi="ar-SA"/>
        </w:rPr>
        <w:t>3.乙方没有保证招标岗位工作的连续性，出现工作人员中断情形的，每人每天扣除服务费300元。</w:t>
      </w:r>
    </w:p>
    <w:p w14:paraId="17513C0C">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b w:val="0"/>
          <w:bCs w:val="0"/>
          <w:kern w:val="2"/>
          <w:sz w:val="30"/>
          <w:szCs w:val="30"/>
          <w:highlight w:val="none"/>
          <w:lang w:val="en-US" w:eastAsia="zh-CN" w:bidi="ar-SA"/>
        </w:rPr>
        <w:t>4.</w:t>
      </w:r>
      <w:r>
        <w:rPr>
          <w:rFonts w:hint="eastAsia" w:ascii="仿宋" w:hAnsi="仿宋" w:eastAsia="仿宋" w:cs="仿宋"/>
          <w:color w:val="000000"/>
          <w:kern w:val="0"/>
          <w:sz w:val="30"/>
          <w:szCs w:val="30"/>
          <w:highlight w:val="none"/>
          <w:lang w:val="en-US" w:eastAsia="zh-CN" w:bidi="ar"/>
        </w:rPr>
        <w:t>乙方存在连续3个月违规拒不整改、发生重大安全责任事故、批量重大有效投诉、严重违规经营、资料弄虚作假等根本违约行为的，甲方有权全额扣除剩余履约保证金。</w:t>
      </w:r>
    </w:p>
    <w:p w14:paraId="5B8A19E1">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7.3</w:t>
      </w:r>
      <w:r>
        <w:rPr>
          <w:rFonts w:hint="default" w:ascii="仿宋" w:hAnsi="仿宋" w:eastAsia="仿宋" w:cs="仿宋"/>
          <w:color w:val="000000"/>
          <w:kern w:val="0"/>
          <w:sz w:val="30"/>
          <w:szCs w:val="30"/>
          <w:highlight w:val="none"/>
          <w:lang w:val="en-US" w:eastAsia="zh-CN" w:bidi="ar"/>
        </w:rPr>
        <w:t>保证金扣费后余额不足5万元的，乙方须于3个工作日内足额补齐。逾期未补齐的，视为严重违约，甲方有权暂缓支付</w:t>
      </w:r>
      <w:r>
        <w:rPr>
          <w:rFonts w:hint="eastAsia" w:ascii="仿宋" w:hAnsi="仿宋" w:eastAsia="仿宋" w:cs="仿宋"/>
          <w:color w:val="000000"/>
          <w:kern w:val="0"/>
          <w:sz w:val="30"/>
          <w:szCs w:val="30"/>
          <w:highlight w:val="none"/>
          <w:lang w:val="en-US" w:eastAsia="zh-CN" w:bidi="ar"/>
        </w:rPr>
        <w:t>服务费用</w:t>
      </w:r>
      <w:r>
        <w:rPr>
          <w:rFonts w:hint="default" w:ascii="仿宋" w:hAnsi="仿宋" w:eastAsia="仿宋" w:cs="仿宋"/>
          <w:color w:val="000000"/>
          <w:kern w:val="0"/>
          <w:sz w:val="30"/>
          <w:szCs w:val="30"/>
          <w:highlight w:val="none"/>
          <w:lang w:val="en-US" w:eastAsia="zh-CN" w:bidi="ar"/>
        </w:rPr>
        <w:t>、暂停利润分成、责令限期整改，情节严重的可单方解除本合同。</w:t>
      </w:r>
    </w:p>
    <w:p w14:paraId="52018452">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7.4</w:t>
      </w:r>
      <w:r>
        <w:rPr>
          <w:rFonts w:hint="default" w:ascii="仿宋" w:hAnsi="仿宋" w:eastAsia="仿宋" w:cs="仿宋"/>
          <w:color w:val="000000"/>
          <w:kern w:val="0"/>
          <w:sz w:val="30"/>
          <w:szCs w:val="30"/>
          <w:highlight w:val="none"/>
          <w:lang w:val="en-US" w:eastAsia="zh-CN" w:bidi="ar"/>
        </w:rPr>
        <w:t>合同期满、乙方履约完毕、无未结扣费及纠纷、完成全部工作与资产交接后，甲方于10个工作日内无息返还剩余保证金。履约期间正常阶梯扣费、月度绩效考核扣费，不影响期满剩余保证金返还。</w:t>
      </w:r>
    </w:p>
    <w:p w14:paraId="4277A332">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left"/>
        <w:textAlignment w:val="auto"/>
        <w:rPr>
          <w:rFonts w:hint="default" w:ascii="仿宋" w:hAnsi="仿宋" w:eastAsia="仿宋" w:cs="仿宋"/>
          <w:b w:val="0"/>
          <w:bCs w:val="0"/>
          <w:color w:val="auto"/>
          <w:sz w:val="30"/>
          <w:szCs w:val="30"/>
          <w:highlight w:val="none"/>
          <w:lang w:val="en-US" w:eastAsia="zh-CN"/>
        </w:rPr>
      </w:pPr>
      <w:r>
        <w:rPr>
          <w:rFonts w:hint="eastAsia" w:ascii="黑体" w:hAnsi="黑体" w:eastAsia="黑体" w:cs="黑体"/>
          <w:b w:val="0"/>
          <w:bCs w:val="0"/>
          <w:color w:val="auto"/>
          <w:sz w:val="30"/>
          <w:szCs w:val="30"/>
          <w:highlight w:val="none"/>
          <w:lang w:val="en-US" w:eastAsia="zh-CN"/>
        </w:rPr>
        <w:t>八、派驻人员要求</w:t>
      </w:r>
    </w:p>
    <w:p w14:paraId="5476A3D9">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8.1</w:t>
      </w:r>
      <w:r>
        <w:rPr>
          <w:rFonts w:hint="eastAsia" w:ascii="仿宋" w:hAnsi="仿宋" w:eastAsia="仿宋" w:cs="仿宋"/>
          <w:b w:val="0"/>
          <w:bCs w:val="0"/>
          <w:color w:val="auto"/>
          <w:sz w:val="30"/>
          <w:szCs w:val="30"/>
          <w:highlight w:val="none"/>
        </w:rPr>
        <w:t>乙方</w:t>
      </w:r>
      <w:r>
        <w:rPr>
          <w:rFonts w:hint="eastAsia" w:ascii="仿宋" w:hAnsi="仿宋" w:eastAsia="仿宋" w:cs="仿宋"/>
          <w:b w:val="0"/>
          <w:bCs w:val="0"/>
          <w:color w:val="auto"/>
          <w:sz w:val="30"/>
          <w:szCs w:val="30"/>
          <w:highlight w:val="none"/>
          <w:lang w:eastAsia="zh-CN"/>
        </w:rPr>
        <w:t>应当在本合同签订前</w:t>
      </w:r>
      <w:r>
        <w:rPr>
          <w:rFonts w:hint="eastAsia" w:ascii="仿宋" w:hAnsi="仿宋" w:eastAsia="仿宋" w:cs="仿宋"/>
          <w:b w:val="0"/>
          <w:bCs w:val="0"/>
          <w:color w:val="auto"/>
          <w:sz w:val="30"/>
          <w:szCs w:val="30"/>
          <w:highlight w:val="none"/>
          <w:lang w:val="en-US" w:eastAsia="zh-CN"/>
        </w:rPr>
        <w:t>3个工作日</w:t>
      </w:r>
      <w:r>
        <w:rPr>
          <w:rFonts w:hint="eastAsia" w:ascii="仿宋" w:hAnsi="仿宋" w:eastAsia="仿宋" w:cs="仿宋"/>
          <w:b w:val="0"/>
          <w:bCs w:val="0"/>
          <w:color w:val="auto"/>
          <w:sz w:val="30"/>
          <w:szCs w:val="30"/>
          <w:highlight w:val="none"/>
        </w:rPr>
        <w:t>向甲方</w:t>
      </w:r>
      <w:r>
        <w:rPr>
          <w:rStyle w:val="9"/>
          <w:rFonts w:hint="eastAsia" w:ascii="仿宋" w:hAnsi="仿宋" w:eastAsia="仿宋" w:cs="仿宋"/>
          <w:kern w:val="2"/>
          <w:sz w:val="30"/>
          <w:szCs w:val="30"/>
          <w:highlight w:val="none"/>
          <w:lang w:val="en-US" w:eastAsia="zh-CN" w:bidi="ar-SA"/>
        </w:rPr>
        <w:t>提供以下10人岗位名单和相关资料。园长1名、教学主管1名、行政人员1名、保健人员1名、托育老师2名、早教老师2名、保育员2名</w:t>
      </w:r>
      <w:r>
        <w:rPr>
          <w:rStyle w:val="9"/>
          <w:rFonts w:hint="eastAsia" w:cs="仿宋"/>
          <w:kern w:val="2"/>
          <w:sz w:val="30"/>
          <w:szCs w:val="30"/>
          <w:highlight w:val="none"/>
          <w:lang w:val="en-US" w:eastAsia="zh-CN" w:bidi="ar-SA"/>
        </w:rPr>
        <w:t>，</w:t>
      </w:r>
      <w:r>
        <w:rPr>
          <w:rFonts w:hint="eastAsia" w:ascii="仿宋" w:hAnsi="仿宋" w:eastAsia="仿宋" w:cs="仿宋"/>
          <w:b w:val="0"/>
          <w:bCs w:val="0"/>
          <w:color w:val="auto"/>
          <w:sz w:val="30"/>
          <w:szCs w:val="30"/>
          <w:highlight w:val="none"/>
          <w:lang w:eastAsia="zh-CN"/>
        </w:rPr>
        <w:t>并获得甲方认可后方可上岗</w:t>
      </w:r>
      <w:bookmarkStart w:id="7" w:name="_GoBack"/>
      <w:bookmarkEnd w:id="7"/>
      <w:r>
        <w:rPr>
          <w:rFonts w:hint="eastAsia" w:ascii="仿宋" w:hAnsi="仿宋" w:eastAsia="仿宋" w:cs="仿宋"/>
          <w:b w:val="0"/>
          <w:bCs w:val="0"/>
          <w:color w:val="auto"/>
          <w:sz w:val="30"/>
          <w:szCs w:val="30"/>
          <w:highlight w:val="none"/>
          <w:lang w:eastAsia="zh-CN"/>
        </w:rPr>
        <w:t>。乙方派驻人员未经甲方书面认可擅自上岗的，甲方有权要求该人员立即离岗，乙方应向甲方支付违约金2 万元/人，同时甲方有权暂缓支付服务费直至整改到位。</w:t>
      </w:r>
    </w:p>
    <w:p w14:paraId="2FCC100F">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8.2乙方派驻本项目的园长负责人须具备5年以上托育、学前教育行业管理经验，托育老师岗为</w:t>
      </w:r>
      <w:r>
        <w:rPr>
          <w:rFonts w:hint="eastAsia" w:cs="仿宋"/>
          <w:color w:val="000000"/>
          <w:kern w:val="0"/>
          <w:sz w:val="30"/>
          <w:szCs w:val="30"/>
          <w:highlight w:val="none"/>
          <w:lang w:val="en-US" w:eastAsia="zh-CN" w:bidi="ar"/>
        </w:rPr>
        <w:t>大</w:t>
      </w:r>
      <w:r>
        <w:rPr>
          <w:rFonts w:hint="eastAsia" w:ascii="仿宋" w:hAnsi="仿宋" w:eastAsia="仿宋" w:cs="仿宋"/>
          <w:color w:val="000000"/>
          <w:kern w:val="0"/>
          <w:sz w:val="30"/>
          <w:szCs w:val="30"/>
          <w:highlight w:val="none"/>
          <w:lang w:val="en-US" w:eastAsia="zh-CN" w:bidi="ar"/>
        </w:rPr>
        <w:t>专及以上学历，具有育婴师或教师资格证（学前教育），所有派驻保教、护理、教研人员均需持证上岗，具备</w:t>
      </w:r>
      <w:r>
        <w:rPr>
          <w:rFonts w:hint="eastAsia" w:cs="仿宋"/>
          <w:color w:val="000000"/>
          <w:kern w:val="0"/>
          <w:sz w:val="30"/>
          <w:szCs w:val="30"/>
          <w:highlight w:val="none"/>
          <w:lang w:val="en-US" w:eastAsia="zh-CN" w:bidi="ar"/>
        </w:rPr>
        <w:t>1</w:t>
      </w:r>
      <w:r>
        <w:rPr>
          <w:rFonts w:hint="eastAsia" w:ascii="仿宋" w:hAnsi="仿宋" w:eastAsia="仿宋" w:cs="仿宋"/>
          <w:color w:val="000000"/>
          <w:kern w:val="0"/>
          <w:sz w:val="30"/>
          <w:szCs w:val="30"/>
          <w:highlight w:val="none"/>
          <w:lang w:val="en-US" w:eastAsia="zh-CN" w:bidi="ar"/>
        </w:rPr>
        <w:t>年以上托育相关岗位实操工作经验，无行业从业禁忌、无违法违规从业记录。具体岗位工作职责如下：</w:t>
      </w:r>
    </w:p>
    <w:p w14:paraId="3BE3765B">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园长、教学主管岗位：统筹项目整体教学运营、经营指标达成，落地入园率提升、年度盈利目标；搭建标准化医育结合课程体系、运营管理制度、月度绩效考核体系，统筹团队建设与日常管理；负责招生辅助、家园共育、口碑维护、舆情管控，处置各类服务纠纷与投诉；落实卫生保健、安全应急、合规运营各项工作，对接妇幼保健院完成专项工作；按月汇总上报运营台账、薪酬考核资料，配合甲方月度核查考核。</w:t>
      </w:r>
    </w:p>
    <w:p w14:paraId="5243C7E0">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2.行政人员岗位：负责医育结合课程迭代优化、教学教研、课程落地督导工作；协助开展招生宣传、体验活动组织、生源拓展、入园转化工作；整理汇总教学教研台账、招生数据、运营资料，配合甲方月度考核核查。</w:t>
      </w:r>
    </w:p>
    <w:p w14:paraId="699F72F6">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3.保健人员岗位：严格落地标准化托育课程，负责婴幼儿日常照护、生活照料、健康晨检、班级消毒等卫生保健工作；规范建立幼儿成长档案，有序组织教学活动、游戏活动、亲子活动；常态化开展家园沟通，及时反馈幼儿情况，妥善处置家长诉求，实现零有效投诉；严格遵守园区管理制度、考勤纪律、合规操作规范，配合完成月度绩效考核。</w:t>
      </w:r>
    </w:p>
    <w:p w14:paraId="6FECF2F0">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4.托育老师岗位：负责婴幼儿日常保育照护、严格执行晨午检及全日观察、确保活动区域绝对安全、掌握并应用急救技能、科学喂养、如厕与尿布管理、睡眠照料、早期发展引导与活动实施等。</w:t>
      </w:r>
    </w:p>
    <w:p w14:paraId="1A33721D">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5.保育员岗位：负责生活照料与护理（确保婴幼儿在园期间的身体健康和安全）、每日对幼儿身体状况进行晨午检、健康管理与安全护卫、教育辅助与成长支持、环境清洁与消毒、协助教师准备上课用的教具与材料等。</w:t>
      </w:r>
    </w:p>
    <w:p w14:paraId="68CC0B4B">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default"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6.早教老师岗位：负责精心备课与教案设计、高质量教学活动组织与执行、个性化教学与差异化指导、在教学活动中持续观察与记录、发展评估与反馈、进行积极行为引导与情感支持等。</w:t>
      </w:r>
    </w:p>
    <w:p w14:paraId="12D4EF14">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default"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7.保洁员岗位：负责公共区域日常保洁、教学与活动区域专项保洁、特殊区域与设施保洁、清洁用品管理与安全等。</w:t>
      </w:r>
    </w:p>
    <w:p w14:paraId="5B547EDF">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b w:val="0"/>
          <w:bCs w:val="0"/>
          <w:color w:val="000000"/>
          <w:kern w:val="0"/>
          <w:sz w:val="30"/>
          <w:szCs w:val="30"/>
          <w:highlight w:val="none"/>
          <w:lang w:val="en-US" w:eastAsia="zh-CN" w:bidi="ar"/>
        </w:rPr>
      </w:pPr>
      <w:r>
        <w:rPr>
          <w:rFonts w:hint="eastAsia" w:ascii="仿宋" w:hAnsi="仿宋" w:eastAsia="仿宋" w:cs="仿宋"/>
          <w:b w:val="0"/>
          <w:bCs w:val="0"/>
          <w:color w:val="000000"/>
          <w:kern w:val="0"/>
          <w:sz w:val="30"/>
          <w:szCs w:val="30"/>
          <w:highlight w:val="none"/>
          <w:lang w:val="en-US" w:eastAsia="zh-CN" w:bidi="ar"/>
        </w:rPr>
        <w:t>8.主厨岗位：负责食品安全与卫生管理、膳食营养与菜单规划、熟悉并能为特殊饮食需求（如低盐、低脂、流质/半流质餐等）提供专业的餐饮解决方案。</w:t>
      </w:r>
    </w:p>
    <w:p w14:paraId="2D7CA39E">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default" w:ascii="仿宋" w:hAnsi="仿宋" w:eastAsia="仿宋" w:cs="仿宋"/>
          <w:b w:val="0"/>
          <w:bCs w:val="0"/>
          <w:color w:val="000000"/>
          <w:kern w:val="0"/>
          <w:sz w:val="30"/>
          <w:szCs w:val="30"/>
          <w:highlight w:val="none"/>
          <w:lang w:val="en-US" w:eastAsia="zh-CN" w:bidi="ar"/>
        </w:rPr>
      </w:pPr>
      <w:r>
        <w:rPr>
          <w:rFonts w:hint="eastAsia" w:ascii="仿宋" w:hAnsi="仿宋" w:eastAsia="仿宋" w:cs="仿宋"/>
          <w:b w:val="0"/>
          <w:bCs w:val="0"/>
          <w:color w:val="000000"/>
          <w:kern w:val="0"/>
          <w:sz w:val="30"/>
          <w:szCs w:val="30"/>
          <w:highlight w:val="none"/>
          <w:lang w:val="en-US" w:eastAsia="zh-CN" w:bidi="ar"/>
        </w:rPr>
        <w:t>9.副厨岗位：负责协助生产与出品管理、落实食品安全与卫生、协助厨房运营支持、成本控制与物料管理、厨房设备维护与安全。</w:t>
      </w:r>
    </w:p>
    <w:p w14:paraId="5BF0D7AF">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8.3乙方派驻团队成员每月在本项目所在地在岗工作时间平均不得少于22天（法定春节假期除外），全程在岗履职、服从乙方的日常管理，遵守甲方及永州市妇幼保健院的安全、防疫等公共管理制度，接受甲方的服务质量监督。</w:t>
      </w:r>
    </w:p>
    <w:p w14:paraId="52DAFFAB">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8.4乙方派驻人员的劳动关系、劳务关系、薪资发放、社保缴纳、劳务纠纷、工伤事故、安全责任等全部由乙方独立承担，与甲方无任何劳动关系及连带责任。</w:t>
      </w:r>
    </w:p>
    <w:p w14:paraId="3C928A4B">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left"/>
        <w:textAlignment w:val="auto"/>
        <w:rPr>
          <w:rFonts w:hint="eastAsia" w:ascii="黑体" w:hAnsi="黑体" w:eastAsia="黑体" w:cs="黑体"/>
          <w:b w:val="0"/>
          <w:bCs w:val="0"/>
          <w:sz w:val="30"/>
          <w:szCs w:val="30"/>
          <w:highlight w:val="none"/>
        </w:rPr>
      </w:pPr>
      <w:r>
        <w:rPr>
          <w:rFonts w:hint="eastAsia" w:ascii="黑体" w:hAnsi="黑体" w:eastAsia="黑体" w:cs="黑体"/>
          <w:b w:val="0"/>
          <w:bCs w:val="0"/>
          <w:sz w:val="30"/>
          <w:szCs w:val="30"/>
          <w:highlight w:val="none"/>
          <w:lang w:val="en-US" w:eastAsia="zh-CN"/>
        </w:rPr>
        <w:t>九</w:t>
      </w:r>
      <w:r>
        <w:rPr>
          <w:rFonts w:hint="eastAsia" w:ascii="黑体" w:hAnsi="黑体" w:eastAsia="黑体" w:cs="黑体"/>
          <w:b w:val="0"/>
          <w:bCs w:val="0"/>
          <w:sz w:val="30"/>
          <w:szCs w:val="30"/>
          <w:highlight w:val="none"/>
        </w:rPr>
        <w:t>、甲方权利</w:t>
      </w:r>
      <w:r>
        <w:rPr>
          <w:rFonts w:hint="eastAsia" w:ascii="黑体" w:hAnsi="黑体" w:eastAsia="黑体" w:cs="黑体"/>
          <w:b w:val="0"/>
          <w:bCs w:val="0"/>
          <w:sz w:val="30"/>
          <w:szCs w:val="30"/>
          <w:highlight w:val="none"/>
          <w:lang w:val="en-US" w:eastAsia="zh-CN"/>
        </w:rPr>
        <w:t>与</w:t>
      </w:r>
      <w:r>
        <w:rPr>
          <w:rFonts w:hint="eastAsia" w:ascii="黑体" w:hAnsi="黑体" w:eastAsia="黑体" w:cs="黑体"/>
          <w:b w:val="0"/>
          <w:bCs w:val="0"/>
          <w:sz w:val="30"/>
          <w:szCs w:val="30"/>
          <w:highlight w:val="none"/>
        </w:rPr>
        <w:t>义务</w:t>
      </w:r>
    </w:p>
    <w:p w14:paraId="041C7056">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9.1服务期内，甲方有权监督乙方按合同约定、行业规范、甲方要求开展教学运营、人才培育、合规管控等全部工作。</w:t>
      </w:r>
    </w:p>
    <w:p w14:paraId="32887332">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9.2本项目中甲方投入的所有设施、设备等资产权属全部归甲方所有，未经甲方书面许可，乙方不得擅自使用、转借、宣传或用于其他经营用途。</w:t>
      </w:r>
    </w:p>
    <w:p w14:paraId="76678386">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9.3本项目所有资金、收入的管理、使用、调度权归甲方所有，乙方无权支配、截留、挪用项目资金。</w:t>
      </w:r>
    </w:p>
    <w:p w14:paraId="30615A4B">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default"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9.4甲乙双方依规申报获批的各项财政补贴、专项资金（包括但不限于普惠托位建设及运营补贴、工会扶持补贴、民生项目补助、人才培训补贴等）全部归甲方所有。乙方无权支配该等资金，严禁实施截留、挤占、挪用等行为。</w:t>
      </w:r>
    </w:p>
    <w:p w14:paraId="7FD668C3">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9.5甲方全权负责项目证照办理、政策对接、招生统筹、收费定价、财务核算、税务申报、台账规范化管理工作。</w:t>
      </w:r>
    </w:p>
    <w:p w14:paraId="117D09B2">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9.6甲方有权对乙方团队架构、人员资质、教学质量、合规履职情况开展月度、学期考核，甲方仅考核乙方整体运营服务成果，不直接管理乙方员工薪酬、人事及内部绩效。对不合格人员甲方可书面要求乙方限期更换，考核不达标甲方可依约扣减当月运营服务费、责令整改，直至单方解除本协议。</w:t>
      </w:r>
    </w:p>
    <w:p w14:paraId="06253496">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9.7甲方有权书面要求乙方更换不合格、违规违纪、资质不符、不服从管理的乙方派驻人员，乙方须在3日内完成人员替换整改。</w:t>
      </w:r>
    </w:p>
    <w:p w14:paraId="7539B07A">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9.8甲方按照合同约定据实核算、按时支付乙方服务费，配合乙方开展教学运营相关工作。</w:t>
      </w:r>
    </w:p>
    <w:p w14:paraId="0DD4EEC8">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9.9甲方不得单方面与第三方签订与本合同约定相竞争、相冲突的托育运营服务合作协议。</w:t>
      </w:r>
    </w:p>
    <w:p w14:paraId="3BF57A56">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outlineLvl w:val="2"/>
        <w:rPr>
          <w:rFonts w:hint="eastAsia" w:ascii="黑体" w:hAnsi="黑体" w:eastAsia="黑体" w:cs="黑体"/>
          <w:b w:val="0"/>
          <w:bCs w:val="0"/>
          <w:sz w:val="30"/>
          <w:szCs w:val="30"/>
          <w:highlight w:val="none"/>
        </w:rPr>
      </w:pPr>
      <w:r>
        <w:rPr>
          <w:rFonts w:hint="eastAsia" w:ascii="黑体" w:hAnsi="黑体" w:eastAsia="黑体" w:cs="黑体"/>
          <w:b w:val="0"/>
          <w:bCs w:val="0"/>
          <w:sz w:val="30"/>
          <w:szCs w:val="30"/>
          <w:highlight w:val="none"/>
          <w:lang w:val="en-US" w:eastAsia="zh-CN"/>
        </w:rPr>
        <w:t>十</w:t>
      </w:r>
      <w:r>
        <w:rPr>
          <w:rFonts w:hint="eastAsia" w:ascii="黑体" w:hAnsi="黑体" w:eastAsia="黑体" w:cs="黑体"/>
          <w:b w:val="0"/>
          <w:bCs w:val="0"/>
          <w:sz w:val="30"/>
          <w:szCs w:val="30"/>
          <w:highlight w:val="none"/>
        </w:rPr>
        <w:t>、乙方权利</w:t>
      </w:r>
      <w:r>
        <w:rPr>
          <w:rFonts w:hint="eastAsia" w:ascii="黑体" w:hAnsi="黑体" w:eastAsia="黑体" w:cs="黑体"/>
          <w:b w:val="0"/>
          <w:bCs w:val="0"/>
          <w:sz w:val="30"/>
          <w:szCs w:val="30"/>
          <w:highlight w:val="none"/>
          <w:lang w:val="en-US" w:eastAsia="zh-CN"/>
        </w:rPr>
        <w:t>与</w:t>
      </w:r>
      <w:r>
        <w:rPr>
          <w:rFonts w:hint="eastAsia" w:ascii="黑体" w:hAnsi="黑体" w:eastAsia="黑体" w:cs="黑体"/>
          <w:b w:val="0"/>
          <w:bCs w:val="0"/>
          <w:sz w:val="30"/>
          <w:szCs w:val="30"/>
          <w:highlight w:val="none"/>
        </w:rPr>
        <w:t>义务</w:t>
      </w:r>
    </w:p>
    <w:p w14:paraId="5352360D">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10.1服务期内，乙方须全面履约，确保完成本项目入园率、月度年度盈利、教学品质、合规运营等全部考核任务指标。</w:t>
      </w:r>
    </w:p>
    <w:p w14:paraId="0F189A58">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10.2乙方有权要求甲方依据合同约定，按时足额支付服务费及达标超额利润分成。</w:t>
      </w:r>
    </w:p>
    <w:p w14:paraId="15B6C443">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10.3乙方须按时、足额向甲方缴纳5万元履约保证金，严格遵守保证金管控及扣罚规则。</w:t>
      </w:r>
    </w:p>
    <w:p w14:paraId="3F627577">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10.4乙方保证不虚报运营成果、不造假台账，所有提交资料真实合法，否则视为严重违约。</w:t>
      </w:r>
    </w:p>
    <w:p w14:paraId="6CCE70B3">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default" w:ascii="仿宋" w:hAnsi="仿宋" w:eastAsia="仿宋" w:cs="仿宋"/>
          <w:color w:val="000000"/>
          <w:kern w:val="0"/>
          <w:sz w:val="30"/>
          <w:szCs w:val="30"/>
          <w:highlight w:val="none"/>
          <w:lang w:val="en-US" w:eastAsia="zh-CN" w:bidi="ar"/>
        </w:rPr>
      </w:pPr>
      <w:r>
        <w:rPr>
          <w:rFonts w:hint="eastAsia" w:cs="仿宋"/>
          <w:color w:val="000000"/>
          <w:kern w:val="0"/>
          <w:sz w:val="30"/>
          <w:szCs w:val="30"/>
          <w:highlight w:val="none"/>
          <w:lang w:val="en-US" w:eastAsia="zh-CN" w:bidi="ar"/>
        </w:rPr>
        <w:t>10.5乙方为在中华人民共和国境内依法注册设立、合法有效存续的企业法人</w:t>
      </w:r>
      <w:r>
        <w:rPr>
          <w:rFonts w:hint="eastAsia" w:ascii="仿宋" w:hAnsi="仿宋" w:eastAsia="仿宋" w:cs="仿宋"/>
          <w:bCs/>
          <w:kern w:val="2"/>
          <w:sz w:val="30"/>
          <w:szCs w:val="30"/>
          <w:highlight w:val="none"/>
          <w:lang w:val="en-US" w:eastAsia="zh-CN" w:bidi="ar-SA"/>
        </w:rPr>
        <w:t>，营业执照合法有效，营业执照经营范围应包含婴幼儿照护、托育服务、学前教育、教育咨询等相关内容</w:t>
      </w:r>
      <w:r>
        <w:rPr>
          <w:rFonts w:hint="eastAsia" w:cs="仿宋"/>
          <w:bCs/>
          <w:kern w:val="2"/>
          <w:sz w:val="30"/>
          <w:szCs w:val="30"/>
          <w:highlight w:val="none"/>
          <w:lang w:val="en-US" w:eastAsia="zh-CN" w:bidi="ar-SA"/>
        </w:rPr>
        <w:t>。</w:t>
      </w:r>
    </w:p>
    <w:p w14:paraId="750B0641">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default"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10.</w:t>
      </w:r>
      <w:r>
        <w:rPr>
          <w:rFonts w:hint="eastAsia" w:cs="仿宋"/>
          <w:color w:val="000000"/>
          <w:kern w:val="0"/>
          <w:sz w:val="30"/>
          <w:szCs w:val="30"/>
          <w:highlight w:val="none"/>
          <w:lang w:val="en-US" w:eastAsia="zh-CN" w:bidi="ar"/>
        </w:rPr>
        <w:t>6</w:t>
      </w:r>
      <w:r>
        <w:rPr>
          <w:rFonts w:hint="eastAsia" w:ascii="仿宋" w:hAnsi="仿宋" w:eastAsia="仿宋" w:cs="仿宋"/>
          <w:color w:val="000000"/>
          <w:kern w:val="0"/>
          <w:sz w:val="30"/>
          <w:szCs w:val="30"/>
          <w:highlight w:val="none"/>
          <w:lang w:val="en-US" w:eastAsia="zh-CN" w:bidi="ar"/>
        </w:rPr>
        <w:t>乙方</w:t>
      </w:r>
      <w:r>
        <w:rPr>
          <w:rFonts w:hint="eastAsia" w:ascii="仿宋" w:hAnsi="仿宋" w:eastAsia="仿宋" w:cs="仿宋"/>
          <w:sz w:val="30"/>
          <w:szCs w:val="30"/>
          <w:highlight w:val="none"/>
        </w:rPr>
        <w:t>须为符合购买五险条件的员工购买五险，不按要求购买所引发的所有法律责任均由</w:t>
      </w:r>
      <w:r>
        <w:rPr>
          <w:rFonts w:hint="eastAsia" w:ascii="仿宋" w:hAnsi="仿宋" w:eastAsia="仿宋" w:cs="仿宋"/>
          <w:sz w:val="30"/>
          <w:szCs w:val="30"/>
          <w:highlight w:val="none"/>
          <w:lang w:val="en-US" w:eastAsia="zh-CN"/>
        </w:rPr>
        <w:t>乙方</w:t>
      </w:r>
      <w:r>
        <w:rPr>
          <w:rFonts w:hint="eastAsia" w:ascii="仿宋" w:hAnsi="仿宋" w:eastAsia="仿宋" w:cs="仿宋"/>
          <w:sz w:val="30"/>
          <w:szCs w:val="30"/>
          <w:highlight w:val="none"/>
        </w:rPr>
        <w:t>承担。</w:t>
      </w:r>
    </w:p>
    <w:p w14:paraId="0D816234">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10.</w:t>
      </w:r>
      <w:r>
        <w:rPr>
          <w:rFonts w:hint="eastAsia" w:cs="仿宋"/>
          <w:color w:val="000000"/>
          <w:kern w:val="0"/>
          <w:sz w:val="30"/>
          <w:szCs w:val="30"/>
          <w:highlight w:val="none"/>
          <w:lang w:val="en-US" w:eastAsia="zh-CN" w:bidi="ar"/>
        </w:rPr>
        <w:t>7</w:t>
      </w:r>
      <w:r>
        <w:rPr>
          <w:rFonts w:hint="eastAsia" w:ascii="仿宋" w:hAnsi="仿宋" w:eastAsia="仿宋" w:cs="仿宋"/>
          <w:color w:val="000000"/>
          <w:kern w:val="0"/>
          <w:sz w:val="30"/>
          <w:szCs w:val="30"/>
          <w:highlight w:val="none"/>
          <w:lang w:val="en-US" w:eastAsia="zh-CN" w:bidi="ar"/>
        </w:rPr>
        <w:t>乙方派驻人员的所有劳动、劳务纠纷、工伤事故、薪资争议、合规风险等全部由乙方独立承担，与甲方无任何关联。</w:t>
      </w:r>
    </w:p>
    <w:p w14:paraId="50A9BA4E">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10.</w:t>
      </w:r>
      <w:r>
        <w:rPr>
          <w:rFonts w:hint="eastAsia" w:cs="仿宋"/>
          <w:color w:val="000000"/>
          <w:kern w:val="0"/>
          <w:sz w:val="30"/>
          <w:szCs w:val="30"/>
          <w:highlight w:val="none"/>
          <w:lang w:val="en-US" w:eastAsia="zh-CN" w:bidi="ar"/>
        </w:rPr>
        <w:t>8</w:t>
      </w:r>
      <w:r>
        <w:rPr>
          <w:rFonts w:hint="eastAsia" w:ascii="仿宋" w:hAnsi="仿宋" w:eastAsia="仿宋" w:cs="仿宋"/>
          <w:color w:val="000000"/>
          <w:kern w:val="0"/>
          <w:sz w:val="30"/>
          <w:szCs w:val="30"/>
          <w:highlight w:val="none"/>
          <w:lang w:val="en-US" w:eastAsia="zh-CN" w:bidi="ar"/>
        </w:rPr>
        <w:t>乙方拥有项目内部教学运营、团队管理、课程落地、培训组织的日常管理权限，负责制定内部教学管理制度、培训制度、绩效考核细则，统筹推进项目提质增效。</w:t>
      </w:r>
    </w:p>
    <w:p w14:paraId="0FBAB0C0">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10.</w:t>
      </w:r>
      <w:r>
        <w:rPr>
          <w:rFonts w:hint="eastAsia" w:cs="仿宋"/>
          <w:color w:val="000000"/>
          <w:kern w:val="0"/>
          <w:sz w:val="30"/>
          <w:szCs w:val="30"/>
          <w:highlight w:val="none"/>
          <w:lang w:val="en-US" w:eastAsia="zh-CN" w:bidi="ar"/>
        </w:rPr>
        <w:t>9</w:t>
      </w:r>
      <w:r>
        <w:rPr>
          <w:rFonts w:hint="eastAsia" w:ascii="仿宋" w:hAnsi="仿宋" w:eastAsia="仿宋" w:cs="仿宋"/>
          <w:color w:val="000000"/>
          <w:kern w:val="0"/>
          <w:sz w:val="30"/>
          <w:szCs w:val="30"/>
          <w:highlight w:val="none"/>
          <w:lang w:val="en-US" w:eastAsia="zh-CN" w:bidi="ar"/>
        </w:rPr>
        <w:t>乙方须常态化开展团队培训、教学自查、安全排查，建立完善的教学、安全、考核台账，落实日常巡查、月度汇总工作，按期上报甲方核查。</w:t>
      </w:r>
    </w:p>
    <w:p w14:paraId="36E037FB">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default"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10.</w:t>
      </w:r>
      <w:r>
        <w:rPr>
          <w:rFonts w:hint="eastAsia" w:cs="仿宋"/>
          <w:color w:val="000000"/>
          <w:kern w:val="0"/>
          <w:sz w:val="30"/>
          <w:szCs w:val="30"/>
          <w:highlight w:val="none"/>
          <w:lang w:val="en-US" w:eastAsia="zh-CN" w:bidi="ar"/>
        </w:rPr>
        <w:t>10</w:t>
      </w:r>
      <w:r>
        <w:rPr>
          <w:rFonts w:hint="eastAsia" w:ascii="仿宋" w:hAnsi="仿宋" w:eastAsia="仿宋" w:cs="仿宋"/>
          <w:color w:val="000000"/>
          <w:kern w:val="0"/>
          <w:sz w:val="30"/>
          <w:szCs w:val="30"/>
          <w:highlight w:val="none"/>
          <w:lang w:val="en-US" w:eastAsia="zh-CN" w:bidi="ar"/>
        </w:rPr>
        <w:t>服务期间，乙方负有为甲方培养对应团队人员的义务，人员培养工作及培养成效应当满足甲方考核相关规定。</w:t>
      </w:r>
    </w:p>
    <w:p w14:paraId="3C8BD22F">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pPr>
      <w:r>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t>10.1</w:t>
      </w:r>
      <w:r>
        <w:rPr>
          <w:rFonts w:hint="eastAsia" w:cs="仿宋"/>
          <w:color w:val="000000" w:themeColor="text1"/>
          <w:kern w:val="0"/>
          <w:sz w:val="30"/>
          <w:szCs w:val="30"/>
          <w:highlight w:val="none"/>
          <w:lang w:val="en-US" w:eastAsia="zh-CN" w:bidi="ar"/>
          <w14:textFill>
            <w14:solidFill>
              <w14:schemeClr w14:val="tx1"/>
            </w14:solidFill>
          </w14:textFill>
        </w:rPr>
        <w:t>1</w:t>
      </w:r>
      <w:r>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t>乙方须全面落实安全管理责任，完善消防配套设施，定期开展安全检查、培训和演习，落实专业化维保，建立设施设备维护保养制度，配备专业人员，定期检测所有设备。</w:t>
      </w:r>
    </w:p>
    <w:p w14:paraId="6E124973">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t>10.1</w:t>
      </w:r>
      <w:r>
        <w:rPr>
          <w:rFonts w:hint="eastAsia" w:cs="仿宋"/>
          <w:color w:val="000000" w:themeColor="text1"/>
          <w:kern w:val="0"/>
          <w:sz w:val="30"/>
          <w:szCs w:val="30"/>
          <w:highlight w:val="none"/>
          <w:lang w:val="en-US" w:eastAsia="zh-CN" w:bidi="ar"/>
          <w14:textFill>
            <w14:solidFill>
              <w14:schemeClr w14:val="tx1"/>
            </w14:solidFill>
          </w14:textFill>
        </w:rPr>
        <w:t>2</w:t>
      </w:r>
      <w:r>
        <w:rPr>
          <w:rFonts w:hint="eastAsia" w:ascii="仿宋" w:hAnsi="仿宋" w:eastAsia="仿宋" w:cs="仿宋"/>
          <w:color w:val="000000" w:themeColor="text1"/>
          <w:kern w:val="0"/>
          <w:sz w:val="30"/>
          <w:szCs w:val="30"/>
          <w:highlight w:val="none"/>
          <w:lang w:val="en-US" w:eastAsia="zh-CN" w:bidi="ar"/>
          <w14:textFill>
            <w14:solidFill>
              <w14:schemeClr w14:val="tx1"/>
            </w14:solidFill>
          </w14:textFill>
        </w:rPr>
        <w:t>乙方须针对突发情况建立相应的应急预案、设立相应的组织、提供相应的指挥和设备等保障体系，并保证在出现重大意外事件时其保障体系能够正常启动。</w:t>
      </w:r>
    </w:p>
    <w:p w14:paraId="75AC2A7C">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10.1</w:t>
      </w:r>
      <w:r>
        <w:rPr>
          <w:rFonts w:hint="eastAsia" w:cs="仿宋"/>
          <w:color w:val="000000"/>
          <w:kern w:val="0"/>
          <w:sz w:val="30"/>
          <w:szCs w:val="30"/>
          <w:highlight w:val="none"/>
          <w:lang w:val="en-US" w:eastAsia="zh-CN" w:bidi="ar"/>
        </w:rPr>
        <w:t>3</w:t>
      </w:r>
      <w:r>
        <w:rPr>
          <w:rFonts w:hint="eastAsia" w:ascii="仿宋" w:hAnsi="仿宋" w:eastAsia="仿宋" w:cs="仿宋"/>
          <w:color w:val="000000"/>
          <w:kern w:val="0"/>
          <w:sz w:val="30"/>
          <w:szCs w:val="30"/>
          <w:highlight w:val="none"/>
          <w:lang w:val="en-US" w:eastAsia="zh-CN" w:bidi="ar"/>
        </w:rPr>
        <w:t>乙方严格遵守妇幼院区管理规定、卫健行业规范及甲方各项管理制度，无条件接受甲方监督检查、考核整改及违约处罚决定。</w:t>
      </w:r>
    </w:p>
    <w:p w14:paraId="29D5C84C">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10.1</w:t>
      </w:r>
      <w:r>
        <w:rPr>
          <w:rFonts w:hint="eastAsia" w:cs="仿宋"/>
          <w:color w:val="000000"/>
          <w:kern w:val="0"/>
          <w:sz w:val="30"/>
          <w:szCs w:val="30"/>
          <w:highlight w:val="none"/>
          <w:lang w:val="en-US" w:eastAsia="zh-CN" w:bidi="ar"/>
        </w:rPr>
        <w:t>4</w:t>
      </w:r>
      <w:r>
        <w:rPr>
          <w:rFonts w:hint="eastAsia" w:ascii="仿宋" w:hAnsi="仿宋" w:eastAsia="仿宋" w:cs="仿宋"/>
          <w:color w:val="000000"/>
          <w:kern w:val="0"/>
          <w:sz w:val="30"/>
          <w:szCs w:val="30"/>
          <w:highlight w:val="none"/>
          <w:lang w:val="en-US" w:eastAsia="zh-CN" w:bidi="ar"/>
        </w:rPr>
        <w:t>乙方不得将本合同项下任何服务权利、义务转包、分包、委托给第三方，否则全部行为无效，视为根本违约。</w:t>
      </w:r>
    </w:p>
    <w:p w14:paraId="7C5A8762">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10.1</w:t>
      </w:r>
      <w:r>
        <w:rPr>
          <w:rFonts w:hint="eastAsia" w:cs="仿宋"/>
          <w:color w:val="000000"/>
          <w:kern w:val="0"/>
          <w:sz w:val="30"/>
          <w:szCs w:val="30"/>
          <w:highlight w:val="none"/>
          <w:lang w:val="en-US" w:eastAsia="zh-CN" w:bidi="ar"/>
        </w:rPr>
        <w:t>5</w:t>
      </w:r>
      <w:r>
        <w:rPr>
          <w:rFonts w:hint="eastAsia" w:ascii="仿宋" w:hAnsi="仿宋" w:eastAsia="仿宋" w:cs="仿宋"/>
          <w:color w:val="000000"/>
          <w:kern w:val="0"/>
          <w:sz w:val="30"/>
          <w:szCs w:val="30"/>
          <w:highlight w:val="none"/>
          <w:lang w:val="en-US" w:eastAsia="zh-CN" w:bidi="ar"/>
        </w:rPr>
        <w:t>乙方全力维护甲方品牌形象，不得从事任何损害甲方商誉、资产、权益的行为，严禁虚假宣传项目承包、托管经营。</w:t>
      </w:r>
    </w:p>
    <w:p w14:paraId="5C0624AE">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10.1</w:t>
      </w:r>
      <w:r>
        <w:rPr>
          <w:rFonts w:hint="eastAsia" w:cs="仿宋"/>
          <w:color w:val="000000"/>
          <w:kern w:val="0"/>
          <w:sz w:val="30"/>
          <w:szCs w:val="30"/>
          <w:highlight w:val="none"/>
          <w:lang w:val="en-US" w:eastAsia="zh-CN" w:bidi="ar"/>
        </w:rPr>
        <w:t>6</w:t>
      </w:r>
      <w:r>
        <w:rPr>
          <w:rFonts w:hint="eastAsia" w:ascii="仿宋" w:hAnsi="仿宋" w:eastAsia="仿宋" w:cs="仿宋"/>
          <w:color w:val="000000"/>
          <w:kern w:val="0"/>
          <w:sz w:val="30"/>
          <w:szCs w:val="30"/>
          <w:highlight w:val="none"/>
          <w:lang w:val="en-US" w:eastAsia="zh-CN" w:bidi="ar"/>
        </w:rPr>
        <w:t>乙方拟开展招生增值服务、特色托育项目的，须经甲方书面同意后方可实施，相关合规收入归甲方所有，可计入乙方考核成果；因乙方违规经营造成甲方损失的，由乙方全额赔偿。</w:t>
      </w:r>
    </w:p>
    <w:p w14:paraId="43E18C90">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10.1</w:t>
      </w:r>
      <w:r>
        <w:rPr>
          <w:rFonts w:hint="eastAsia" w:cs="仿宋"/>
          <w:b w:val="0"/>
          <w:bCs w:val="0"/>
          <w:color w:val="auto"/>
          <w:sz w:val="30"/>
          <w:szCs w:val="30"/>
          <w:highlight w:val="none"/>
          <w:lang w:val="en-US" w:eastAsia="zh-CN"/>
        </w:rPr>
        <w:t>7</w:t>
      </w:r>
      <w:r>
        <w:rPr>
          <w:rFonts w:hint="eastAsia" w:ascii="仿宋" w:hAnsi="仿宋" w:eastAsia="仿宋" w:cs="仿宋"/>
          <w:b w:val="0"/>
          <w:bCs w:val="0"/>
          <w:color w:val="auto"/>
          <w:sz w:val="30"/>
          <w:szCs w:val="30"/>
          <w:highlight w:val="none"/>
          <w:lang w:val="en-US" w:eastAsia="zh-CN"/>
        </w:rPr>
        <w:t>乙方负责本项目全部应收账款的日常追讨，每月提交回款台账，怠于追讨导致损失扩大的，由乙方承担。</w:t>
      </w:r>
    </w:p>
    <w:p w14:paraId="3499F46B">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default"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10.1</w:t>
      </w:r>
      <w:r>
        <w:rPr>
          <w:rFonts w:hint="eastAsia" w:cs="仿宋"/>
          <w:b w:val="0"/>
          <w:bCs w:val="0"/>
          <w:color w:val="auto"/>
          <w:sz w:val="30"/>
          <w:szCs w:val="30"/>
          <w:highlight w:val="none"/>
          <w:lang w:val="en-US" w:eastAsia="zh-CN"/>
        </w:rPr>
        <w:t>8</w:t>
      </w:r>
      <w:r>
        <w:rPr>
          <w:rFonts w:hint="eastAsia" w:ascii="仿宋" w:hAnsi="仿宋" w:eastAsia="仿宋" w:cs="仿宋"/>
          <w:b w:val="0"/>
          <w:bCs w:val="0"/>
          <w:color w:val="auto"/>
          <w:sz w:val="30"/>
          <w:szCs w:val="30"/>
          <w:highlight w:val="none"/>
          <w:lang w:val="en-US" w:eastAsia="zh-CN"/>
        </w:rPr>
        <w:t>交接过渡期限为1月（2026年</w:t>
      </w:r>
      <w:r>
        <w:rPr>
          <w:rFonts w:hint="eastAsia" w:ascii="仿宋" w:hAnsi="仿宋" w:eastAsia="仿宋" w:cs="仿宋"/>
          <w:sz w:val="30"/>
          <w:szCs w:val="30"/>
          <w:highlight w:val="none"/>
          <w:lang w:val="en-US" w:eastAsia="zh-CN"/>
        </w:rPr>
        <w:t>__月__日-2026__月__日</w:t>
      </w:r>
      <w:r>
        <w:rPr>
          <w:rFonts w:hint="eastAsia" w:ascii="仿宋" w:hAnsi="仿宋" w:eastAsia="仿宋" w:cs="仿宋"/>
          <w:b w:val="0"/>
          <w:bCs w:val="0"/>
          <w:color w:val="auto"/>
          <w:sz w:val="30"/>
          <w:szCs w:val="30"/>
          <w:highlight w:val="none"/>
          <w:lang w:val="en-US" w:eastAsia="zh-CN"/>
        </w:rPr>
        <w:t>），交接过渡期内，托育园区托育服务团队人员存在岗位变动、人员调整情况，人员流动性变化，如引发在园幼儿适应波动，同时导致部分家长产生担忧情绪，对园区日常托育服务口碑及服务稳定性造成一定影响，乙方需针对性做好幼儿安抚沟通、人员稳定及服务衔接工作，保障托育服务平稳有序开展。</w:t>
      </w:r>
    </w:p>
    <w:p w14:paraId="19209576">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黑体" w:hAnsi="黑体" w:eastAsia="黑体" w:cs="黑体"/>
          <w:b w:val="0"/>
          <w:bCs w:val="0"/>
          <w:color w:val="auto"/>
          <w:sz w:val="30"/>
          <w:szCs w:val="30"/>
          <w:highlight w:val="none"/>
          <w:lang w:val="en-US" w:eastAsia="zh-CN"/>
        </w:rPr>
      </w:pPr>
      <w:r>
        <w:rPr>
          <w:rFonts w:hint="eastAsia" w:ascii="黑体" w:hAnsi="黑体" w:eastAsia="黑体" w:cs="黑体"/>
          <w:b w:val="0"/>
          <w:bCs w:val="0"/>
          <w:color w:val="auto"/>
          <w:sz w:val="30"/>
          <w:szCs w:val="30"/>
          <w:highlight w:val="none"/>
          <w:lang w:val="en-US" w:eastAsia="zh-CN"/>
        </w:rPr>
        <w:t>十一、委托合同履行地点</w:t>
      </w:r>
    </w:p>
    <w:p w14:paraId="30BD0A9A">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永州市冷水滩区进贤路296号</w:t>
      </w:r>
    </w:p>
    <w:p w14:paraId="6996A605">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default" w:ascii="黑体" w:hAnsi="黑体" w:eastAsia="黑体" w:cs="黑体"/>
          <w:b w:val="0"/>
          <w:bCs w:val="0"/>
          <w:color w:val="auto"/>
          <w:sz w:val="30"/>
          <w:szCs w:val="30"/>
          <w:highlight w:val="none"/>
          <w:lang w:val="en-US" w:eastAsia="zh-CN"/>
        </w:rPr>
      </w:pPr>
      <w:r>
        <w:rPr>
          <w:rFonts w:hint="eastAsia" w:ascii="黑体" w:hAnsi="黑体" w:eastAsia="黑体" w:cs="黑体"/>
          <w:b w:val="0"/>
          <w:bCs w:val="0"/>
          <w:color w:val="auto"/>
          <w:sz w:val="30"/>
          <w:szCs w:val="30"/>
          <w:highlight w:val="none"/>
          <w:lang w:val="en-US" w:eastAsia="zh-CN"/>
        </w:rPr>
        <w:t>十二、税费承担</w:t>
      </w:r>
    </w:p>
    <w:p w14:paraId="2D2B6429">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default"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本委托合同执行中相关的一切税费均由乙方承担。</w:t>
      </w:r>
    </w:p>
    <w:p w14:paraId="1D58C4C1">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黑体" w:hAnsi="黑体" w:eastAsia="黑体" w:cs="黑体"/>
          <w:b w:val="0"/>
          <w:bCs w:val="0"/>
          <w:color w:val="auto"/>
          <w:sz w:val="30"/>
          <w:szCs w:val="30"/>
          <w:highlight w:val="none"/>
          <w:lang w:val="en-US" w:eastAsia="zh-CN"/>
        </w:rPr>
      </w:pPr>
      <w:r>
        <w:rPr>
          <w:rFonts w:hint="eastAsia" w:ascii="黑体" w:hAnsi="黑体" w:eastAsia="黑体" w:cs="黑体"/>
          <w:b w:val="0"/>
          <w:bCs w:val="0"/>
          <w:color w:val="auto"/>
          <w:sz w:val="30"/>
          <w:szCs w:val="30"/>
          <w:highlight w:val="none"/>
          <w:lang w:val="en-US" w:eastAsia="zh-CN"/>
        </w:rPr>
        <w:t>十三、保密条款</w:t>
      </w:r>
    </w:p>
    <w:p w14:paraId="6C2FB6AB">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乙方及项目团队人员对合作期间知悉的甲方商业秘密、运营数据、幼儿隐私、薪酬考核体系、内部管理制度等涉密信息承担永久保密义务。乙方违反保密约定的，须向甲方支付已获取</w:t>
      </w:r>
      <w:r>
        <w:rPr>
          <w:rFonts w:hint="eastAsia" w:cs="仿宋"/>
          <w:color w:val="000000"/>
          <w:kern w:val="0"/>
          <w:sz w:val="30"/>
          <w:szCs w:val="30"/>
          <w:highlight w:val="none"/>
          <w:lang w:val="en-US" w:eastAsia="zh-CN" w:bidi="ar"/>
        </w:rPr>
        <w:t>服务费</w:t>
      </w:r>
      <w:r>
        <w:rPr>
          <w:rFonts w:hint="eastAsia" w:ascii="仿宋" w:hAnsi="仿宋" w:eastAsia="仿宋" w:cs="仿宋"/>
          <w:color w:val="000000"/>
          <w:kern w:val="0"/>
          <w:sz w:val="30"/>
          <w:szCs w:val="30"/>
          <w:highlight w:val="none"/>
          <w:lang w:val="en-US" w:eastAsia="zh-CN" w:bidi="ar"/>
        </w:rPr>
        <w:t>总额5%的违约金，同时承担甲方全部经济损失及商誉损失。乙方保密义务范围如下：</w:t>
      </w:r>
    </w:p>
    <w:p w14:paraId="50B6E2DE">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13.1未经甲方书面同意，不得将合作信息、涉密资料披露、传播给任何第三方。</w:t>
      </w:r>
    </w:p>
    <w:p w14:paraId="7740F12A">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13.2不得将涉密信息、资料用于本合同约定服务以外的任何用途。</w:t>
      </w:r>
    </w:p>
    <w:p w14:paraId="51BE5C03">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13.3本保密条款在合同解除、终止、无效后持续有效，不受合同状态影响。</w:t>
      </w:r>
    </w:p>
    <w:p w14:paraId="276DCF0D">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left"/>
        <w:textAlignment w:val="auto"/>
        <w:rPr>
          <w:rFonts w:hint="eastAsia" w:ascii="仿宋" w:hAnsi="仿宋" w:eastAsia="仿宋" w:cs="仿宋"/>
          <w:b w:val="0"/>
          <w:bCs w:val="0"/>
          <w:sz w:val="30"/>
          <w:szCs w:val="30"/>
          <w:highlight w:val="none"/>
        </w:rPr>
      </w:pPr>
      <w:r>
        <w:rPr>
          <w:rFonts w:hint="eastAsia" w:ascii="黑体" w:hAnsi="黑体" w:eastAsia="黑体" w:cs="黑体"/>
          <w:b w:val="0"/>
          <w:bCs w:val="0"/>
          <w:sz w:val="30"/>
          <w:szCs w:val="30"/>
          <w:highlight w:val="none"/>
          <w:lang w:val="en-US" w:eastAsia="zh-CN"/>
        </w:rPr>
        <w:t>十四</w:t>
      </w:r>
      <w:r>
        <w:rPr>
          <w:rFonts w:hint="eastAsia" w:ascii="黑体" w:hAnsi="黑体" w:eastAsia="黑体" w:cs="黑体"/>
          <w:b w:val="0"/>
          <w:bCs w:val="0"/>
          <w:sz w:val="30"/>
          <w:szCs w:val="30"/>
          <w:highlight w:val="none"/>
        </w:rPr>
        <w:t>、违约责任</w:t>
      </w:r>
    </w:p>
    <w:p w14:paraId="4A1DC9C4">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14.1甲乙双方任意一方存在违约行为的，应当限期整改，造成对方经济损失、商誉损失的，承担全额赔偿责任。</w:t>
      </w:r>
    </w:p>
    <w:p w14:paraId="4E62ECA8">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14.2甲乙双方逾期支付本合同约定各项费用的，每逾期一日，按逾期费用总额的万分之五支付违约金。</w:t>
      </w:r>
    </w:p>
    <w:p w14:paraId="3BFB4431">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14.3因乙方管理疏漏、履职不当、教学失误、违规操作引发安全事故、重大投诉、行业处罚、甲方商誉及经济损失的，由乙方全额承担赔偿责任，甲方有权依规扣罚当期服务费及履约保证金。</w:t>
      </w:r>
    </w:p>
    <w:p w14:paraId="4974352E">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default"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14.4因乙方人员操作不当、故意损毁、违规使用、管理疏漏等非正常运营人为因素造成设施、设备、教具、装修、软装损毁、丢失、报废的，全部维修、更换、重置费用由乙方全额承担；乙方须在甲方书面通知下达 7 日内完成修复或等额赔偿，逾期未处置的，甲方可直接从当期服务费、履约保证金中抵扣全部损失金额，不足部分甲方有权另行向乙方追偿。</w:t>
      </w:r>
    </w:p>
    <w:p w14:paraId="2E0DA8E1">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14.5发生下列情形之一的，视为乙方根本性违约，甲方有权单方解除本协议，履约保证金不予退还，同时乙方需向甲方支付</w:t>
      </w:r>
      <w:r>
        <w:rPr>
          <w:rFonts w:hint="eastAsia" w:ascii="仿宋" w:hAnsi="仿宋" w:eastAsia="仿宋" w:cs="仿宋"/>
          <w:b w:val="0"/>
          <w:bCs w:val="0"/>
          <w:color w:val="auto"/>
          <w:sz w:val="30"/>
          <w:szCs w:val="30"/>
          <w:highlight w:val="none"/>
          <w:lang w:val="en-US" w:eastAsia="zh-CN"/>
        </w:rPr>
        <w:t>合同年度总金额的5%的</w:t>
      </w:r>
      <w:r>
        <w:rPr>
          <w:rFonts w:hint="eastAsia" w:ascii="仿宋" w:hAnsi="仿宋" w:eastAsia="仿宋" w:cs="仿宋"/>
          <w:color w:val="000000"/>
          <w:kern w:val="0"/>
          <w:sz w:val="30"/>
          <w:szCs w:val="30"/>
          <w:highlight w:val="none"/>
          <w:lang w:val="en-US" w:eastAsia="zh-CN" w:bidi="ar"/>
        </w:rPr>
        <w:t>违约金，违约金不足以弥补甲方损失的，乙方需全额赔偿（包含罚款、赔偿款、诉讼费、律师费、保全费、鉴定费、误工费等全部费用）：</w:t>
      </w:r>
    </w:p>
    <w:p w14:paraId="0FA080B8">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1.擅自转包、分包本项目服务，或单方停止履约、严重违反合同权责义务的；</w:t>
      </w:r>
    </w:p>
    <w:p w14:paraId="19FB2BE6">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2.运营期间发生重大安全事故、批量有效投诉、重大行业违规，严重损害甲方品牌形象及权益的；</w:t>
      </w:r>
    </w:p>
    <w:p w14:paraId="67DF2D9A">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3.台账造假、成果虚报、人员无证上岗、薪酬结构长期不达标且拒不整改的；</w:t>
      </w:r>
    </w:p>
    <w:p w14:paraId="39E2C76C">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4.虚假宣传、违规经营、泄露甲方涉密信息，造成甲方损失的；</w:t>
      </w:r>
    </w:p>
    <w:p w14:paraId="27486FCA">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5.多次违反甲方管理制度、考核规则，拒不配合监督整改的。</w:t>
      </w:r>
    </w:p>
    <w:p w14:paraId="6A03EE51">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黑体" w:hAnsi="黑体" w:eastAsia="黑体" w:cs="黑体"/>
          <w:b w:val="0"/>
          <w:bCs w:val="0"/>
          <w:sz w:val="30"/>
          <w:szCs w:val="30"/>
          <w:highlight w:val="none"/>
        </w:rPr>
      </w:pPr>
      <w:r>
        <w:rPr>
          <w:rFonts w:hint="eastAsia" w:ascii="黑体" w:hAnsi="黑体" w:eastAsia="黑体" w:cs="黑体"/>
          <w:b w:val="0"/>
          <w:bCs w:val="0"/>
          <w:sz w:val="30"/>
          <w:szCs w:val="30"/>
          <w:highlight w:val="none"/>
          <w:lang w:eastAsia="zh-CN"/>
        </w:rPr>
        <w:t>十</w:t>
      </w:r>
      <w:r>
        <w:rPr>
          <w:rFonts w:hint="eastAsia" w:ascii="黑体" w:hAnsi="黑体" w:eastAsia="黑体" w:cs="黑体"/>
          <w:b w:val="0"/>
          <w:bCs w:val="0"/>
          <w:sz w:val="30"/>
          <w:szCs w:val="30"/>
          <w:highlight w:val="none"/>
          <w:lang w:val="en-US" w:eastAsia="zh-CN"/>
        </w:rPr>
        <w:t>五</w:t>
      </w:r>
      <w:r>
        <w:rPr>
          <w:rFonts w:hint="eastAsia" w:ascii="黑体" w:hAnsi="黑体" w:eastAsia="黑体" w:cs="黑体"/>
          <w:b w:val="0"/>
          <w:bCs w:val="0"/>
          <w:sz w:val="30"/>
          <w:szCs w:val="30"/>
          <w:highlight w:val="none"/>
          <w:lang w:eastAsia="zh-Hans"/>
        </w:rPr>
        <w:t>、</w:t>
      </w:r>
      <w:r>
        <w:rPr>
          <w:rFonts w:hint="eastAsia" w:ascii="黑体" w:hAnsi="黑体" w:eastAsia="黑体" w:cs="黑体"/>
          <w:b w:val="0"/>
          <w:bCs w:val="0"/>
          <w:sz w:val="30"/>
          <w:szCs w:val="30"/>
          <w:highlight w:val="none"/>
        </w:rPr>
        <w:t>不可抗力</w:t>
      </w:r>
    </w:p>
    <w:p w14:paraId="62915034">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sz w:val="30"/>
          <w:szCs w:val="30"/>
          <w:highlight w:val="none"/>
        </w:rPr>
      </w:pPr>
      <w:r>
        <w:rPr>
          <w:rFonts w:hint="eastAsia" w:ascii="仿宋" w:hAnsi="仿宋" w:eastAsia="仿宋" w:cs="仿宋"/>
          <w:b w:val="0"/>
          <w:bCs w:val="0"/>
          <w:sz w:val="30"/>
          <w:szCs w:val="30"/>
          <w:highlight w:val="none"/>
        </w:rPr>
        <w:t>不可抗力指本合同双方无法预见、不可避免且不能克服的</w:t>
      </w:r>
      <w:r>
        <w:rPr>
          <w:rFonts w:hint="eastAsia" w:ascii="仿宋" w:hAnsi="仿宋" w:eastAsia="仿宋" w:cs="仿宋"/>
          <w:b w:val="0"/>
          <w:bCs w:val="0"/>
          <w:sz w:val="30"/>
          <w:szCs w:val="30"/>
          <w:highlight w:val="none"/>
          <w:lang w:val="en-US" w:eastAsia="zh-CN"/>
        </w:rPr>
        <w:t>客观情况</w:t>
      </w:r>
      <w:r>
        <w:rPr>
          <w:rFonts w:hint="eastAsia" w:ascii="仿宋" w:hAnsi="仿宋" w:eastAsia="仿宋" w:cs="仿宋"/>
          <w:b w:val="0"/>
          <w:bCs w:val="0"/>
          <w:sz w:val="30"/>
          <w:szCs w:val="30"/>
          <w:highlight w:val="none"/>
          <w:lang w:eastAsia="zh-CN"/>
        </w:rPr>
        <w:t>，</w:t>
      </w:r>
      <w:r>
        <w:rPr>
          <w:rFonts w:hint="eastAsia" w:ascii="仿宋" w:hAnsi="仿宋" w:eastAsia="仿宋" w:cs="仿宋"/>
          <w:b w:val="0"/>
          <w:bCs w:val="0"/>
          <w:sz w:val="30"/>
          <w:szCs w:val="30"/>
          <w:highlight w:val="none"/>
          <w:lang w:val="en-US" w:eastAsia="zh-CN"/>
        </w:rPr>
        <w:t>包括但不限于：</w:t>
      </w:r>
      <w:r>
        <w:rPr>
          <w:rFonts w:hint="eastAsia" w:ascii="仿宋" w:hAnsi="仿宋" w:eastAsia="仿宋" w:cs="仿宋"/>
          <w:b w:val="0"/>
          <w:bCs w:val="0"/>
          <w:sz w:val="30"/>
          <w:szCs w:val="30"/>
          <w:highlight w:val="none"/>
          <w:lang w:eastAsia="zh-CN"/>
        </w:rPr>
        <w:t>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28A6C329">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left"/>
        <w:textAlignment w:val="auto"/>
        <w:rPr>
          <w:rFonts w:hint="default" w:ascii="黑体" w:hAnsi="黑体" w:eastAsia="黑体" w:cs="黑体"/>
          <w:b w:val="0"/>
          <w:bCs w:val="0"/>
          <w:sz w:val="30"/>
          <w:szCs w:val="30"/>
          <w:highlight w:val="none"/>
          <w:lang w:val="en-US" w:eastAsia="zh-CN"/>
        </w:rPr>
      </w:pPr>
      <w:r>
        <w:rPr>
          <w:rFonts w:hint="eastAsia" w:ascii="黑体" w:hAnsi="黑体" w:eastAsia="黑体" w:cs="黑体"/>
          <w:b w:val="0"/>
          <w:bCs w:val="0"/>
          <w:sz w:val="30"/>
          <w:szCs w:val="30"/>
          <w:highlight w:val="none"/>
        </w:rPr>
        <w:t>十</w:t>
      </w:r>
      <w:r>
        <w:rPr>
          <w:rFonts w:hint="eastAsia" w:ascii="黑体" w:hAnsi="黑体" w:eastAsia="黑体" w:cs="黑体"/>
          <w:b w:val="0"/>
          <w:bCs w:val="0"/>
          <w:sz w:val="30"/>
          <w:szCs w:val="30"/>
          <w:highlight w:val="none"/>
          <w:lang w:val="en-US" w:eastAsia="zh-CN"/>
        </w:rPr>
        <w:t>六</w:t>
      </w:r>
      <w:r>
        <w:rPr>
          <w:rFonts w:hint="eastAsia" w:ascii="黑体" w:hAnsi="黑体" w:eastAsia="黑体" w:cs="黑体"/>
          <w:b w:val="0"/>
          <w:bCs w:val="0"/>
          <w:sz w:val="30"/>
          <w:szCs w:val="30"/>
          <w:highlight w:val="none"/>
          <w:lang w:eastAsia="zh-Hans"/>
        </w:rPr>
        <w:t>、通知</w:t>
      </w:r>
      <w:r>
        <w:rPr>
          <w:rFonts w:hint="eastAsia" w:ascii="黑体" w:hAnsi="黑体" w:eastAsia="黑体" w:cs="黑体"/>
          <w:b w:val="0"/>
          <w:bCs w:val="0"/>
          <w:sz w:val="30"/>
          <w:szCs w:val="30"/>
          <w:highlight w:val="none"/>
          <w:lang w:val="en-US" w:eastAsia="zh-CN"/>
        </w:rPr>
        <w:t>与送达</w:t>
      </w:r>
    </w:p>
    <w:p w14:paraId="660E0ACB">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sz w:val="30"/>
          <w:szCs w:val="30"/>
          <w:highlight w:val="none"/>
        </w:rPr>
      </w:pPr>
      <w:r>
        <w:rPr>
          <w:rFonts w:hint="eastAsia" w:ascii="仿宋" w:hAnsi="仿宋" w:eastAsia="仿宋" w:cs="仿宋"/>
          <w:b w:val="0"/>
          <w:bCs w:val="0"/>
          <w:sz w:val="30"/>
          <w:szCs w:val="30"/>
          <w:highlight w:val="none"/>
          <w:lang w:val="en-US" w:eastAsia="zh-CN"/>
        </w:rPr>
        <w:t>16.1</w:t>
      </w:r>
      <w:r>
        <w:rPr>
          <w:rFonts w:hint="eastAsia" w:ascii="仿宋" w:hAnsi="仿宋" w:eastAsia="仿宋" w:cs="仿宋"/>
          <w:b w:val="0"/>
          <w:bCs w:val="0"/>
          <w:sz w:val="30"/>
          <w:szCs w:val="30"/>
          <w:highlight w:val="none"/>
        </w:rPr>
        <w:t>本合同要求或允许的通知、提醒、函件等书面文件以及法院诉讼文书等不论以何种方式传递均自被通知一方实际收到时生效；“实际收到”是指通知或通讯内容到达被通讯人在本合同</w:t>
      </w:r>
      <w:r>
        <w:rPr>
          <w:rFonts w:hint="eastAsia" w:ascii="仿宋" w:hAnsi="仿宋" w:eastAsia="仿宋" w:cs="仿宋"/>
          <w:b w:val="0"/>
          <w:bCs w:val="0"/>
          <w:sz w:val="30"/>
          <w:szCs w:val="30"/>
          <w:highlight w:val="none"/>
          <w:lang w:eastAsia="zh-Hans"/>
        </w:rPr>
        <w:t>首部</w:t>
      </w:r>
      <w:r>
        <w:rPr>
          <w:rFonts w:hint="eastAsia" w:ascii="仿宋" w:hAnsi="仿宋" w:eastAsia="仿宋" w:cs="仿宋"/>
          <w:b w:val="0"/>
          <w:bCs w:val="0"/>
          <w:sz w:val="30"/>
          <w:szCs w:val="30"/>
          <w:highlight w:val="none"/>
        </w:rPr>
        <w:t>列明的地址；一方变更通知或通讯地址，应自变更之日起三个工作日内，将变更后的地址书面通知对方，否则对方与原地址通讯视为有效送达，变更方应对此造成的一切后果承担法律责任；本合同中“通知”或“提交”包括以专人亲自向收件方递送，或以挂号邮件、特快专递等方式送达本合同载明的对方地址。</w:t>
      </w:r>
    </w:p>
    <w:p w14:paraId="3D23AEA7">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sz w:val="30"/>
          <w:szCs w:val="30"/>
          <w:highlight w:val="none"/>
        </w:rPr>
      </w:pPr>
      <w:r>
        <w:rPr>
          <w:rFonts w:hint="eastAsia" w:ascii="仿宋" w:hAnsi="仿宋" w:eastAsia="仿宋" w:cs="仿宋"/>
          <w:b w:val="0"/>
          <w:bCs w:val="0"/>
          <w:sz w:val="30"/>
          <w:szCs w:val="30"/>
          <w:highlight w:val="none"/>
          <w:lang w:val="en-US" w:eastAsia="zh-CN"/>
        </w:rPr>
        <w:t>16.2</w:t>
      </w:r>
      <w:r>
        <w:rPr>
          <w:rFonts w:hint="eastAsia" w:ascii="仿宋" w:hAnsi="仿宋" w:eastAsia="仿宋" w:cs="仿宋"/>
          <w:b w:val="0"/>
          <w:bCs w:val="0"/>
          <w:sz w:val="30"/>
          <w:szCs w:val="30"/>
          <w:highlight w:val="none"/>
          <w:lang w:eastAsia="zh-Hans"/>
        </w:rPr>
        <w:t>因本合同任何一方提供或确认的送达地址不准确、送达地址变更未及时事先告知对方、任何一方或指定的接收人拒绝签收等原因，导致未能被实际接收的，邮寄送达的，以文书退回之日或寄出后第5日（以在先之日为准）视为送达之日；直接送达的，送达人当场记明情况之日视为送达之日。</w:t>
      </w:r>
    </w:p>
    <w:p w14:paraId="1E2B64EE">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left"/>
        <w:textAlignment w:val="auto"/>
        <w:rPr>
          <w:rFonts w:hint="default" w:ascii="黑体" w:hAnsi="黑体" w:eastAsia="黑体" w:cs="黑体"/>
          <w:b w:val="0"/>
          <w:bCs w:val="0"/>
          <w:sz w:val="30"/>
          <w:szCs w:val="30"/>
          <w:highlight w:val="none"/>
          <w:lang w:val="en-US" w:eastAsia="zh-CN"/>
        </w:rPr>
      </w:pPr>
      <w:r>
        <w:rPr>
          <w:rFonts w:hint="eastAsia" w:ascii="黑体" w:hAnsi="黑体" w:eastAsia="黑体" w:cs="黑体"/>
          <w:b w:val="0"/>
          <w:bCs w:val="0"/>
          <w:sz w:val="30"/>
          <w:szCs w:val="30"/>
          <w:highlight w:val="none"/>
        </w:rPr>
        <w:t>十</w:t>
      </w:r>
      <w:r>
        <w:rPr>
          <w:rFonts w:hint="eastAsia" w:ascii="黑体" w:hAnsi="黑体" w:eastAsia="黑体" w:cs="黑体"/>
          <w:b w:val="0"/>
          <w:bCs w:val="0"/>
          <w:sz w:val="30"/>
          <w:szCs w:val="30"/>
          <w:highlight w:val="none"/>
          <w:lang w:val="en-US" w:eastAsia="zh-CN"/>
        </w:rPr>
        <w:t>七</w:t>
      </w:r>
      <w:r>
        <w:rPr>
          <w:rFonts w:hint="eastAsia" w:ascii="黑体" w:hAnsi="黑体" w:eastAsia="黑体" w:cs="黑体"/>
          <w:b w:val="0"/>
          <w:bCs w:val="0"/>
          <w:sz w:val="30"/>
          <w:szCs w:val="30"/>
          <w:highlight w:val="none"/>
        </w:rPr>
        <w:t>、合同的解除、终止</w:t>
      </w:r>
      <w:r>
        <w:rPr>
          <w:rFonts w:hint="eastAsia" w:ascii="黑体" w:hAnsi="黑体" w:eastAsia="黑体" w:cs="黑体"/>
          <w:b w:val="0"/>
          <w:bCs w:val="0"/>
          <w:sz w:val="30"/>
          <w:szCs w:val="30"/>
          <w:highlight w:val="none"/>
          <w:lang w:val="en-US" w:eastAsia="zh-CN"/>
        </w:rPr>
        <w:t>与交接</w:t>
      </w:r>
    </w:p>
    <w:p w14:paraId="78A588AB">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sz w:val="30"/>
          <w:szCs w:val="30"/>
          <w:highlight w:val="none"/>
        </w:rPr>
      </w:pPr>
      <w:r>
        <w:rPr>
          <w:rFonts w:hint="eastAsia" w:ascii="仿宋" w:hAnsi="仿宋" w:eastAsia="仿宋" w:cs="仿宋"/>
          <w:b w:val="0"/>
          <w:bCs w:val="0"/>
          <w:sz w:val="30"/>
          <w:szCs w:val="30"/>
          <w:highlight w:val="none"/>
          <w:lang w:val="en-US" w:eastAsia="zh-CN"/>
        </w:rPr>
        <w:t>17.1服务</w:t>
      </w:r>
      <w:r>
        <w:rPr>
          <w:rFonts w:hint="eastAsia" w:ascii="仿宋" w:hAnsi="仿宋" w:eastAsia="仿宋" w:cs="仿宋"/>
          <w:b w:val="0"/>
          <w:bCs w:val="0"/>
          <w:sz w:val="30"/>
          <w:szCs w:val="30"/>
          <w:highlight w:val="none"/>
        </w:rPr>
        <w:t>期届满的，本合同自动终止。</w:t>
      </w:r>
    </w:p>
    <w:p w14:paraId="256A7B96">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b w:val="0"/>
          <w:bCs w:val="0"/>
          <w:sz w:val="30"/>
          <w:szCs w:val="30"/>
          <w:highlight w:val="none"/>
          <w:lang w:val="en-US" w:eastAsia="zh-CN"/>
        </w:rPr>
        <w:t>17.2</w:t>
      </w:r>
      <w:r>
        <w:rPr>
          <w:rFonts w:hint="eastAsia" w:ascii="仿宋" w:hAnsi="仿宋" w:eastAsia="仿宋" w:cs="仿宋"/>
          <w:color w:val="000000"/>
          <w:kern w:val="0"/>
          <w:sz w:val="30"/>
          <w:szCs w:val="30"/>
          <w:highlight w:val="none"/>
          <w:lang w:val="en-US" w:eastAsia="zh-CN" w:bidi="ar"/>
        </w:rPr>
        <w:t>合同提前终止及退出约定</w:t>
      </w:r>
    </w:p>
    <w:p w14:paraId="28773B4D">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1.甲乙双方协商一致，可书面解除合同，按本协议约定据实结算费用，双方互不追责。</w:t>
      </w:r>
    </w:p>
    <w:p w14:paraId="26B937E4">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b w:val="0"/>
          <w:bCs w:val="0"/>
          <w:sz w:val="30"/>
          <w:szCs w:val="30"/>
          <w:highlight w:val="none"/>
          <w:lang w:val="en-US" w:eastAsia="zh-CN"/>
        </w:rPr>
      </w:pPr>
      <w:r>
        <w:rPr>
          <w:rFonts w:hint="eastAsia" w:ascii="仿宋" w:hAnsi="仿宋" w:eastAsia="仿宋" w:cs="仿宋"/>
          <w:color w:val="000000"/>
          <w:kern w:val="0"/>
          <w:sz w:val="30"/>
          <w:szCs w:val="30"/>
          <w:highlight w:val="none"/>
          <w:lang w:val="en-US" w:eastAsia="zh-CN" w:bidi="ar"/>
        </w:rPr>
        <w:t>2.因国家、地方托育行业政策重大调整、国资主管部门统一规划、国有资产统筹盘活、项目责令关停等不可归责于双方的客观事由，甲方可单方提前终止合同，需提前6个月书面通知乙方，双方仅据实结算已实际服务期间的外包服务费，甲方无需向乙方支付任何赔偿金、补偿金等其他费用，不承担任何违约责任。</w:t>
      </w:r>
    </w:p>
    <w:p w14:paraId="4BBC0FF8">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b w:val="0"/>
          <w:bCs w:val="0"/>
          <w:sz w:val="30"/>
          <w:szCs w:val="30"/>
          <w:highlight w:val="none"/>
        </w:rPr>
      </w:pPr>
      <w:r>
        <w:rPr>
          <w:rFonts w:hint="eastAsia" w:ascii="仿宋" w:hAnsi="仿宋" w:eastAsia="仿宋" w:cs="仿宋"/>
          <w:b w:val="0"/>
          <w:bCs w:val="0"/>
          <w:sz w:val="30"/>
          <w:szCs w:val="30"/>
          <w:highlight w:val="none"/>
          <w:lang w:val="en-US" w:eastAsia="zh-CN"/>
        </w:rPr>
        <w:t>17.3</w:t>
      </w:r>
      <w:r>
        <w:rPr>
          <w:rFonts w:hint="eastAsia" w:ascii="仿宋" w:hAnsi="仿宋" w:eastAsia="仿宋" w:cs="仿宋"/>
          <w:b w:val="0"/>
          <w:bCs w:val="0"/>
          <w:sz w:val="30"/>
          <w:szCs w:val="30"/>
          <w:highlight w:val="none"/>
        </w:rPr>
        <w:t>本合同解除</w:t>
      </w:r>
      <w:r>
        <w:rPr>
          <w:rFonts w:hint="eastAsia" w:ascii="仿宋" w:hAnsi="仿宋" w:eastAsia="仿宋" w:cs="仿宋"/>
          <w:b w:val="0"/>
          <w:bCs w:val="0"/>
          <w:sz w:val="30"/>
          <w:szCs w:val="30"/>
          <w:highlight w:val="none"/>
          <w:lang w:eastAsia="zh-CN"/>
        </w:rPr>
        <w:t>、中止或</w:t>
      </w:r>
      <w:r>
        <w:rPr>
          <w:rFonts w:hint="eastAsia" w:ascii="仿宋" w:hAnsi="仿宋" w:eastAsia="仿宋" w:cs="仿宋"/>
          <w:b w:val="0"/>
          <w:bCs w:val="0"/>
          <w:sz w:val="30"/>
          <w:szCs w:val="30"/>
          <w:highlight w:val="none"/>
        </w:rPr>
        <w:t>终止时，双方应按照本合同约定据实结清约定的相关费用。甲方有权在本合同终止</w:t>
      </w:r>
      <w:r>
        <w:rPr>
          <w:rFonts w:hint="eastAsia" w:ascii="仿宋" w:hAnsi="仿宋" w:eastAsia="仿宋" w:cs="仿宋"/>
          <w:b w:val="0"/>
          <w:bCs w:val="0"/>
          <w:sz w:val="30"/>
          <w:szCs w:val="30"/>
          <w:highlight w:val="none"/>
          <w:lang w:eastAsia="zh-CN"/>
        </w:rPr>
        <w:t>、中止或</w:t>
      </w:r>
      <w:r>
        <w:rPr>
          <w:rFonts w:hint="eastAsia" w:ascii="仿宋" w:hAnsi="仿宋" w:eastAsia="仿宋" w:cs="仿宋"/>
          <w:b w:val="0"/>
          <w:bCs w:val="0"/>
          <w:sz w:val="30"/>
          <w:szCs w:val="30"/>
          <w:highlight w:val="none"/>
        </w:rPr>
        <w:t>解除后接管</w:t>
      </w:r>
      <w:r>
        <w:rPr>
          <w:rFonts w:hint="eastAsia" w:ascii="仿宋" w:hAnsi="仿宋" w:eastAsia="仿宋" w:cs="仿宋"/>
          <w:b w:val="0"/>
          <w:bCs w:val="0"/>
          <w:sz w:val="30"/>
          <w:szCs w:val="30"/>
          <w:highlight w:val="none"/>
          <w:lang w:eastAsia="zh-CN"/>
        </w:rPr>
        <w:t>本</w:t>
      </w:r>
      <w:r>
        <w:rPr>
          <w:rFonts w:hint="eastAsia" w:ascii="仿宋" w:hAnsi="仿宋" w:eastAsia="仿宋" w:cs="仿宋"/>
          <w:b w:val="0"/>
          <w:bCs w:val="0"/>
          <w:sz w:val="30"/>
          <w:szCs w:val="30"/>
          <w:highlight w:val="none"/>
        </w:rPr>
        <w:t>项目，乙方应当</w:t>
      </w:r>
      <w:r>
        <w:rPr>
          <w:rFonts w:hint="eastAsia" w:ascii="仿宋" w:hAnsi="仿宋" w:eastAsia="仿宋" w:cs="仿宋"/>
          <w:b w:val="0"/>
          <w:bCs w:val="0"/>
          <w:sz w:val="30"/>
          <w:szCs w:val="30"/>
          <w:highlight w:val="none"/>
          <w:lang w:eastAsia="zh-CN"/>
        </w:rPr>
        <w:t>积极</w:t>
      </w:r>
      <w:r>
        <w:rPr>
          <w:rFonts w:hint="eastAsia" w:ascii="仿宋" w:hAnsi="仿宋" w:eastAsia="仿宋" w:cs="仿宋"/>
          <w:b w:val="0"/>
          <w:bCs w:val="0"/>
          <w:sz w:val="30"/>
          <w:szCs w:val="30"/>
          <w:highlight w:val="none"/>
        </w:rPr>
        <w:t>配合</w:t>
      </w:r>
      <w:r>
        <w:rPr>
          <w:rFonts w:hint="eastAsia" w:ascii="仿宋" w:hAnsi="仿宋" w:eastAsia="仿宋" w:cs="仿宋"/>
          <w:b w:val="0"/>
          <w:bCs w:val="0"/>
          <w:sz w:val="30"/>
          <w:szCs w:val="30"/>
          <w:highlight w:val="none"/>
          <w:lang w:eastAsia="zh-CN"/>
        </w:rPr>
        <w:t>将本项目移交给</w:t>
      </w:r>
      <w:r>
        <w:rPr>
          <w:rFonts w:hint="eastAsia" w:ascii="仿宋" w:hAnsi="仿宋" w:eastAsia="仿宋" w:cs="仿宋"/>
          <w:b w:val="0"/>
          <w:bCs w:val="0"/>
          <w:sz w:val="30"/>
          <w:szCs w:val="30"/>
          <w:highlight w:val="none"/>
        </w:rPr>
        <w:t>甲方（包括但不限于</w:t>
      </w:r>
      <w:r>
        <w:rPr>
          <w:rFonts w:hint="eastAsia" w:ascii="仿宋" w:hAnsi="仿宋" w:eastAsia="仿宋" w:cs="仿宋"/>
          <w:b w:val="0"/>
          <w:bCs w:val="0"/>
          <w:sz w:val="30"/>
          <w:szCs w:val="30"/>
          <w:highlight w:val="none"/>
          <w:lang w:eastAsia="zh-CN"/>
        </w:rPr>
        <w:t>运营管理</w:t>
      </w:r>
      <w:r>
        <w:rPr>
          <w:rFonts w:hint="eastAsia" w:ascii="仿宋" w:hAnsi="仿宋" w:eastAsia="仿宋" w:cs="仿宋"/>
          <w:b w:val="0"/>
          <w:bCs w:val="0"/>
          <w:sz w:val="30"/>
          <w:szCs w:val="30"/>
          <w:highlight w:val="none"/>
        </w:rPr>
        <w:t>工作交接、资料的移交等）。</w:t>
      </w:r>
      <w:r>
        <w:rPr>
          <w:rFonts w:hint="eastAsia" w:ascii="仿宋" w:hAnsi="仿宋" w:eastAsia="仿宋" w:cs="仿宋"/>
          <w:b w:val="0"/>
          <w:bCs w:val="0"/>
          <w:sz w:val="30"/>
          <w:szCs w:val="30"/>
          <w:highlight w:val="none"/>
          <w:lang w:eastAsia="zh-CN"/>
        </w:rPr>
        <w:t>若</w:t>
      </w:r>
      <w:r>
        <w:rPr>
          <w:rFonts w:hint="eastAsia" w:ascii="仿宋" w:hAnsi="仿宋" w:eastAsia="仿宋" w:cs="仿宋"/>
          <w:b w:val="0"/>
          <w:bCs w:val="0"/>
          <w:sz w:val="30"/>
          <w:szCs w:val="30"/>
          <w:highlight w:val="none"/>
        </w:rPr>
        <w:t>甲方认可</w:t>
      </w:r>
      <w:r>
        <w:rPr>
          <w:rFonts w:hint="eastAsia" w:ascii="仿宋" w:hAnsi="仿宋" w:eastAsia="仿宋" w:cs="仿宋"/>
          <w:b w:val="0"/>
          <w:bCs w:val="0"/>
          <w:sz w:val="30"/>
          <w:szCs w:val="30"/>
          <w:highlight w:val="none"/>
          <w:lang w:eastAsia="zh-CN"/>
        </w:rPr>
        <w:t>实施现状</w:t>
      </w:r>
      <w:r>
        <w:rPr>
          <w:rFonts w:hint="eastAsia" w:ascii="仿宋" w:hAnsi="仿宋" w:eastAsia="仿宋" w:cs="仿宋"/>
          <w:b w:val="0"/>
          <w:bCs w:val="0"/>
          <w:sz w:val="30"/>
          <w:szCs w:val="30"/>
          <w:highlight w:val="none"/>
        </w:rPr>
        <w:t>交接，</w:t>
      </w:r>
      <w:r>
        <w:rPr>
          <w:rFonts w:hint="eastAsia" w:ascii="仿宋" w:hAnsi="仿宋" w:eastAsia="仿宋" w:cs="仿宋"/>
          <w:b w:val="0"/>
          <w:bCs w:val="0"/>
          <w:sz w:val="30"/>
          <w:szCs w:val="30"/>
          <w:highlight w:val="none"/>
          <w:lang w:eastAsia="zh-CN"/>
        </w:rPr>
        <w:t>也可</w:t>
      </w:r>
      <w:r>
        <w:rPr>
          <w:rFonts w:hint="eastAsia" w:ascii="仿宋" w:hAnsi="仿宋" w:eastAsia="仿宋" w:cs="仿宋"/>
          <w:b w:val="0"/>
          <w:bCs w:val="0"/>
          <w:sz w:val="30"/>
          <w:szCs w:val="30"/>
          <w:highlight w:val="none"/>
        </w:rPr>
        <w:t>与乙方签订交接手续。</w:t>
      </w:r>
    </w:p>
    <w:p w14:paraId="2B09107F">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left"/>
        <w:textAlignment w:val="auto"/>
        <w:rPr>
          <w:rFonts w:hint="eastAsia" w:ascii="黑体" w:hAnsi="黑体" w:eastAsia="黑体" w:cs="黑体"/>
          <w:b w:val="0"/>
          <w:bCs w:val="0"/>
          <w:sz w:val="30"/>
          <w:szCs w:val="30"/>
          <w:highlight w:val="none"/>
        </w:rPr>
      </w:pPr>
      <w:r>
        <w:rPr>
          <w:rFonts w:hint="eastAsia" w:ascii="黑体" w:hAnsi="黑体" w:eastAsia="黑体" w:cs="黑体"/>
          <w:b w:val="0"/>
          <w:bCs w:val="0"/>
          <w:sz w:val="30"/>
          <w:szCs w:val="30"/>
          <w:highlight w:val="none"/>
        </w:rPr>
        <w:t>十</w:t>
      </w:r>
      <w:r>
        <w:rPr>
          <w:rFonts w:hint="eastAsia" w:ascii="黑体" w:hAnsi="黑体" w:eastAsia="黑体" w:cs="黑体"/>
          <w:b w:val="0"/>
          <w:bCs w:val="0"/>
          <w:sz w:val="30"/>
          <w:szCs w:val="30"/>
          <w:highlight w:val="none"/>
          <w:lang w:val="en-US" w:eastAsia="zh-CN"/>
        </w:rPr>
        <w:t>八</w:t>
      </w:r>
      <w:r>
        <w:rPr>
          <w:rFonts w:hint="eastAsia" w:ascii="黑体" w:hAnsi="黑体" w:eastAsia="黑体" w:cs="黑体"/>
          <w:b w:val="0"/>
          <w:bCs w:val="0"/>
          <w:sz w:val="30"/>
          <w:szCs w:val="30"/>
          <w:highlight w:val="none"/>
        </w:rPr>
        <w:t>、争议解决及其他</w:t>
      </w:r>
    </w:p>
    <w:p w14:paraId="666CAB1B">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18.1本合同履行过程中产生的所有争议，双方优先友好协商解决；协商不成的，任意一方可向本项目所在地人民法院提起诉讼。</w:t>
      </w:r>
    </w:p>
    <w:p w14:paraId="1F413762">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default"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18.2乙方应无条件配合甲方积极参与并完成各类检查，拒不配合的，甲方有权立即单方解除合同，且不承担任何违约责任。</w:t>
      </w:r>
    </w:p>
    <w:p w14:paraId="4A9BE869">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18.3本合同暂定的备案托位数100个，如遇上级政策调整，以新调整政策为准。</w:t>
      </w:r>
    </w:p>
    <w:p w14:paraId="08487B96">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default"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18.4合同执行中涉及采购资金和采购内容修改或补充的，须协商解决，方可作为主合同不可分割的一部分。</w:t>
      </w:r>
    </w:p>
    <w:p w14:paraId="7040ACB5">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18.5本合同未尽事宜，双方可协商签订补充协议，补充协议与本合同具有同等法律效力。</w:t>
      </w:r>
    </w:p>
    <w:p w14:paraId="6A1E7DAC">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18.6本合同附件为本合同不可分割的组成部分，与合同正文具有同等法律效力。</w:t>
      </w:r>
    </w:p>
    <w:p w14:paraId="0E6BCC45">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18.7本合同自甲乙双方法定代表人或授权代表签字并加盖公章之日起生效。本合同一式陆份，甲方执肆份，乙方执贰份，具有同等法律效力。</w:t>
      </w:r>
      <w:bookmarkEnd w:id="5"/>
    </w:p>
    <w:p w14:paraId="2D867D55">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00" w:firstLineChars="200"/>
        <w:textAlignment w:val="auto"/>
        <w:outlineLvl w:val="9"/>
        <w:rPr>
          <w:rFonts w:hint="eastAsia" w:ascii="黑体" w:hAnsi="黑体" w:eastAsia="黑体" w:cs="黑体"/>
          <w:b w:val="0"/>
          <w:bCs w:val="0"/>
          <w:sz w:val="30"/>
          <w:szCs w:val="30"/>
          <w:lang w:val="en-US" w:eastAsia="zh-CN"/>
        </w:rPr>
      </w:pPr>
    </w:p>
    <w:p w14:paraId="60F5DE9D">
      <w:pPr>
        <w:bidi w:val="0"/>
        <w:rPr>
          <w:rFonts w:hint="eastAsia"/>
          <w:lang w:val="en-US" w:eastAsia="zh-CN"/>
        </w:rPr>
      </w:pPr>
      <w:r>
        <w:rPr>
          <w:rFonts w:hint="eastAsia"/>
        </w:rPr>
        <w:t>本合同附件</w:t>
      </w:r>
      <w:r>
        <w:rPr>
          <w:rFonts w:hint="eastAsia"/>
          <w:lang w:eastAsia="zh-CN"/>
        </w:rPr>
        <w:t>：</w:t>
      </w:r>
      <w:r>
        <w:rPr>
          <w:rFonts w:hint="eastAsia"/>
        </w:rPr>
        <w:t>《运营</w:t>
      </w:r>
      <w:r>
        <w:rPr>
          <w:rFonts w:hint="eastAsia"/>
          <w:lang w:eastAsia="zh-CN"/>
        </w:rPr>
        <w:t>团队成员任职要求及岗位职责</w:t>
      </w:r>
      <w:r>
        <w:rPr>
          <w:rFonts w:hint="eastAsia"/>
          <w:lang w:val="en-US" w:eastAsia="zh-CN"/>
        </w:rPr>
        <w:t>表</w:t>
      </w:r>
      <w:r>
        <w:rPr>
          <w:rFonts w:hint="eastAsia"/>
        </w:rPr>
        <w:t>》</w:t>
      </w:r>
    </w:p>
    <w:p w14:paraId="7A4ACACB">
      <w:pPr>
        <w:keepNext w:val="0"/>
        <w:keepLines w:val="0"/>
        <w:pageBreakBefore w:val="0"/>
        <w:widowControl w:val="0"/>
        <w:numPr>
          <w:ilvl w:val="0"/>
          <w:numId w:val="0"/>
        </w:numPr>
        <w:kinsoku/>
        <w:wordWrap/>
        <w:overflowPunct/>
        <w:topLinePunct w:val="0"/>
        <w:autoSpaceDE/>
        <w:autoSpaceDN/>
        <w:bidi w:val="0"/>
        <w:adjustRightInd/>
        <w:snapToGrid/>
        <w:spacing w:line="560" w:lineRule="atLeast"/>
        <w:textAlignment w:val="auto"/>
        <w:outlineLvl w:val="9"/>
        <w:rPr>
          <w:rFonts w:hint="eastAsia" w:ascii="仿宋" w:hAnsi="仿宋" w:eastAsia="仿宋" w:cs="仿宋"/>
          <w:color w:val="000000"/>
          <w:kern w:val="0"/>
          <w:sz w:val="30"/>
          <w:szCs w:val="30"/>
          <w:highlight w:val="none"/>
          <w:lang w:val="en-US" w:eastAsia="zh-CN" w:bidi="ar"/>
        </w:rPr>
      </w:pPr>
    </w:p>
    <w:p w14:paraId="01FB3236">
      <w:pPr>
        <w:keepNext w:val="0"/>
        <w:keepLines w:val="0"/>
        <w:pageBreakBefore w:val="0"/>
        <w:widowControl w:val="0"/>
        <w:numPr>
          <w:ilvl w:val="0"/>
          <w:numId w:val="0"/>
        </w:numPr>
        <w:kinsoku/>
        <w:wordWrap/>
        <w:overflowPunct/>
        <w:topLinePunct w:val="0"/>
        <w:autoSpaceDE/>
        <w:autoSpaceDN/>
        <w:bidi w:val="0"/>
        <w:adjustRightInd/>
        <w:snapToGrid/>
        <w:spacing w:line="560" w:lineRule="atLeast"/>
        <w:textAlignment w:val="auto"/>
        <w:outlineLvl w:val="9"/>
        <w:rPr>
          <w:rFonts w:hint="eastAsia" w:ascii="仿宋" w:hAnsi="仿宋" w:eastAsia="仿宋" w:cs="仿宋"/>
          <w:color w:val="000000"/>
          <w:kern w:val="0"/>
          <w:sz w:val="30"/>
          <w:szCs w:val="30"/>
          <w:highlight w:val="none"/>
          <w:lang w:val="en-US" w:eastAsia="zh-CN" w:bidi="ar"/>
        </w:rPr>
      </w:pPr>
    </w:p>
    <w:p w14:paraId="0DA9CE79">
      <w:pPr>
        <w:keepNext w:val="0"/>
        <w:keepLines w:val="0"/>
        <w:pageBreakBefore w:val="0"/>
        <w:widowControl w:val="0"/>
        <w:numPr>
          <w:ilvl w:val="0"/>
          <w:numId w:val="0"/>
        </w:numPr>
        <w:kinsoku/>
        <w:wordWrap/>
        <w:overflowPunct/>
        <w:topLinePunct w:val="0"/>
        <w:autoSpaceDE/>
        <w:autoSpaceDN/>
        <w:bidi w:val="0"/>
        <w:adjustRightInd/>
        <w:snapToGrid/>
        <w:spacing w:line="560" w:lineRule="atLeast"/>
        <w:textAlignment w:val="auto"/>
        <w:outlineLvl w:val="9"/>
        <w:rPr>
          <w:rFonts w:hint="eastAsia" w:ascii="仿宋" w:hAnsi="仿宋" w:eastAsia="仿宋" w:cs="仿宋"/>
          <w:color w:val="000000"/>
          <w:kern w:val="0"/>
          <w:sz w:val="30"/>
          <w:szCs w:val="30"/>
          <w:highlight w:val="none"/>
          <w:lang w:val="en-US" w:eastAsia="zh-CN" w:bidi="ar"/>
        </w:rPr>
      </w:pPr>
    </w:p>
    <w:p w14:paraId="638CC920">
      <w:pPr>
        <w:keepNext w:val="0"/>
        <w:keepLines w:val="0"/>
        <w:pageBreakBefore w:val="0"/>
        <w:widowControl w:val="0"/>
        <w:numPr>
          <w:ilvl w:val="0"/>
          <w:numId w:val="0"/>
        </w:numPr>
        <w:kinsoku/>
        <w:wordWrap/>
        <w:overflowPunct/>
        <w:topLinePunct w:val="0"/>
        <w:autoSpaceDE/>
        <w:autoSpaceDN/>
        <w:bidi w:val="0"/>
        <w:adjustRightInd/>
        <w:snapToGrid/>
        <w:spacing w:line="560" w:lineRule="atLeast"/>
        <w:textAlignment w:val="auto"/>
        <w:outlineLvl w:val="9"/>
        <w:rPr>
          <w:rFonts w:hint="eastAsia" w:ascii="仿宋" w:hAnsi="仿宋" w:eastAsia="仿宋" w:cs="仿宋"/>
          <w:color w:val="000000"/>
          <w:kern w:val="0"/>
          <w:sz w:val="30"/>
          <w:szCs w:val="30"/>
          <w:highlight w:val="none"/>
          <w:lang w:val="en-US" w:eastAsia="zh-CN" w:bidi="ar"/>
        </w:rPr>
      </w:pPr>
    </w:p>
    <w:p w14:paraId="0106F311">
      <w:pPr>
        <w:keepNext w:val="0"/>
        <w:keepLines w:val="0"/>
        <w:pageBreakBefore w:val="0"/>
        <w:widowControl w:val="0"/>
        <w:numPr>
          <w:ilvl w:val="0"/>
          <w:numId w:val="0"/>
        </w:numPr>
        <w:kinsoku/>
        <w:wordWrap/>
        <w:overflowPunct/>
        <w:topLinePunct w:val="0"/>
        <w:autoSpaceDE/>
        <w:autoSpaceDN/>
        <w:bidi w:val="0"/>
        <w:adjustRightInd/>
        <w:snapToGrid/>
        <w:spacing w:line="560" w:lineRule="atLeast"/>
        <w:textAlignment w:val="auto"/>
        <w:outlineLvl w:val="9"/>
        <w:rPr>
          <w:rFonts w:hint="eastAsia" w:ascii="仿宋" w:hAnsi="仿宋" w:eastAsia="仿宋" w:cs="仿宋"/>
          <w:color w:val="000000"/>
          <w:kern w:val="0"/>
          <w:sz w:val="30"/>
          <w:szCs w:val="30"/>
          <w:highlight w:val="none"/>
          <w:lang w:val="en-US" w:eastAsia="zh-CN" w:bidi="ar"/>
        </w:rPr>
      </w:pPr>
    </w:p>
    <w:p w14:paraId="363731AF">
      <w:pPr>
        <w:keepNext w:val="0"/>
        <w:keepLines w:val="0"/>
        <w:pageBreakBefore w:val="0"/>
        <w:widowControl w:val="0"/>
        <w:numPr>
          <w:ilvl w:val="0"/>
          <w:numId w:val="0"/>
        </w:numPr>
        <w:kinsoku/>
        <w:wordWrap/>
        <w:overflowPunct/>
        <w:topLinePunct w:val="0"/>
        <w:autoSpaceDE/>
        <w:autoSpaceDN/>
        <w:bidi w:val="0"/>
        <w:adjustRightInd/>
        <w:snapToGrid/>
        <w:spacing w:line="560" w:lineRule="atLeast"/>
        <w:textAlignment w:val="auto"/>
        <w:outlineLvl w:val="9"/>
        <w:rPr>
          <w:rFonts w:hint="eastAsia" w:ascii="仿宋" w:hAnsi="仿宋" w:eastAsia="仿宋" w:cs="仿宋"/>
          <w:color w:val="000000"/>
          <w:kern w:val="0"/>
          <w:sz w:val="30"/>
          <w:szCs w:val="30"/>
          <w:highlight w:val="none"/>
          <w:lang w:val="en-US" w:eastAsia="zh-CN" w:bidi="ar"/>
        </w:rPr>
      </w:pPr>
    </w:p>
    <w:p w14:paraId="278AB686">
      <w:pPr>
        <w:keepNext w:val="0"/>
        <w:keepLines w:val="0"/>
        <w:pageBreakBefore w:val="0"/>
        <w:widowControl w:val="0"/>
        <w:numPr>
          <w:ilvl w:val="0"/>
          <w:numId w:val="0"/>
        </w:numPr>
        <w:kinsoku/>
        <w:wordWrap/>
        <w:overflowPunct/>
        <w:topLinePunct w:val="0"/>
        <w:autoSpaceDE/>
        <w:autoSpaceDN/>
        <w:bidi w:val="0"/>
        <w:adjustRightInd/>
        <w:snapToGrid/>
        <w:spacing w:line="560" w:lineRule="atLeast"/>
        <w:textAlignment w:val="auto"/>
        <w:outlineLvl w:val="9"/>
        <w:rPr>
          <w:rFonts w:hint="eastAsia" w:ascii="仿宋" w:hAnsi="仿宋" w:eastAsia="仿宋" w:cs="仿宋"/>
          <w:color w:val="000000"/>
          <w:kern w:val="0"/>
          <w:sz w:val="30"/>
          <w:szCs w:val="30"/>
          <w:highlight w:val="none"/>
          <w:lang w:val="en-US" w:eastAsia="zh-CN" w:bidi="ar"/>
        </w:rPr>
      </w:pPr>
    </w:p>
    <w:p w14:paraId="376339B6">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0" w:firstLineChars="0"/>
        <w:jc w:val="left"/>
        <w:textAlignment w:val="auto"/>
        <w:rPr>
          <w:rFonts w:hint="eastAsia" w:ascii="仿宋" w:hAnsi="仿宋" w:eastAsia="仿宋" w:cs="仿宋"/>
          <w:b w:val="0"/>
          <w:bCs w:val="0"/>
          <w:sz w:val="30"/>
          <w:szCs w:val="30"/>
          <w:highlight w:val="none"/>
        </w:rPr>
      </w:pPr>
    </w:p>
    <w:p w14:paraId="0BBC810A">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0" w:firstLineChars="0"/>
        <w:jc w:val="left"/>
        <w:textAlignment w:val="auto"/>
        <w:rPr>
          <w:rFonts w:hint="eastAsia" w:ascii="仿宋" w:hAnsi="仿宋" w:eastAsia="仿宋" w:cs="仿宋"/>
          <w:b w:val="0"/>
          <w:bCs w:val="0"/>
          <w:sz w:val="30"/>
          <w:szCs w:val="30"/>
          <w:highlight w:val="none"/>
        </w:rPr>
      </w:pPr>
    </w:p>
    <w:p w14:paraId="3DFB23A4">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0" w:firstLineChars="0"/>
        <w:jc w:val="left"/>
        <w:textAlignment w:val="auto"/>
        <w:rPr>
          <w:rFonts w:hint="eastAsia" w:ascii="仿宋" w:hAnsi="仿宋" w:eastAsia="仿宋" w:cs="仿宋"/>
          <w:b w:val="0"/>
          <w:bCs w:val="0"/>
          <w:sz w:val="30"/>
          <w:szCs w:val="30"/>
          <w:highlight w:val="none"/>
        </w:rPr>
      </w:pPr>
    </w:p>
    <w:p w14:paraId="4DA61D7D">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0" w:firstLineChars="0"/>
        <w:jc w:val="left"/>
        <w:textAlignment w:val="auto"/>
        <w:rPr>
          <w:rFonts w:hint="eastAsia" w:ascii="仿宋" w:hAnsi="仿宋" w:eastAsia="仿宋" w:cs="仿宋"/>
          <w:b w:val="0"/>
          <w:bCs w:val="0"/>
          <w:sz w:val="30"/>
          <w:szCs w:val="30"/>
          <w:highlight w:val="none"/>
        </w:rPr>
      </w:pPr>
    </w:p>
    <w:p w14:paraId="6BC8652B">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0" w:firstLineChars="0"/>
        <w:jc w:val="left"/>
        <w:textAlignment w:val="auto"/>
        <w:rPr>
          <w:rFonts w:hint="eastAsia" w:ascii="仿宋" w:hAnsi="仿宋" w:eastAsia="仿宋" w:cs="仿宋"/>
          <w:b w:val="0"/>
          <w:bCs w:val="0"/>
          <w:sz w:val="30"/>
          <w:szCs w:val="30"/>
          <w:highlight w:val="none"/>
        </w:rPr>
      </w:pPr>
    </w:p>
    <w:p w14:paraId="4233115C">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0" w:firstLineChars="0"/>
        <w:jc w:val="left"/>
        <w:textAlignment w:val="auto"/>
        <w:rPr>
          <w:rFonts w:hint="eastAsia" w:ascii="仿宋" w:hAnsi="仿宋" w:eastAsia="仿宋" w:cs="仿宋"/>
          <w:b w:val="0"/>
          <w:bCs w:val="0"/>
          <w:sz w:val="30"/>
          <w:szCs w:val="30"/>
          <w:highlight w:val="none"/>
        </w:rPr>
      </w:pPr>
    </w:p>
    <w:p w14:paraId="25B8C957">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0" w:firstLineChars="0"/>
        <w:jc w:val="left"/>
        <w:textAlignment w:val="auto"/>
        <w:rPr>
          <w:rFonts w:hint="eastAsia" w:ascii="仿宋" w:hAnsi="仿宋" w:eastAsia="仿宋" w:cs="仿宋"/>
          <w:b w:val="0"/>
          <w:bCs w:val="0"/>
          <w:sz w:val="30"/>
          <w:szCs w:val="30"/>
          <w:highlight w:val="none"/>
        </w:rPr>
      </w:pPr>
    </w:p>
    <w:p w14:paraId="252000DD">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0" w:firstLineChars="0"/>
        <w:jc w:val="left"/>
        <w:textAlignment w:val="auto"/>
        <w:rPr>
          <w:rFonts w:hint="eastAsia" w:ascii="仿宋" w:hAnsi="仿宋" w:eastAsia="仿宋" w:cs="仿宋"/>
          <w:b w:val="0"/>
          <w:bCs w:val="0"/>
          <w:sz w:val="30"/>
          <w:szCs w:val="30"/>
          <w:highlight w:val="none"/>
        </w:rPr>
      </w:pPr>
      <w:r>
        <w:rPr>
          <w:rFonts w:hint="eastAsia" w:ascii="仿宋" w:hAnsi="仿宋" w:eastAsia="仿宋" w:cs="仿宋"/>
          <w:b w:val="0"/>
          <w:bCs w:val="0"/>
          <w:sz w:val="30"/>
          <w:szCs w:val="30"/>
          <w:highlight w:val="none"/>
        </w:rPr>
        <w:t>（本页无正文，为合同签章页）</w:t>
      </w:r>
    </w:p>
    <w:p w14:paraId="0ECE042B">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hint="eastAsia" w:ascii="仿宋" w:hAnsi="仿宋" w:eastAsia="仿宋" w:cs="仿宋"/>
          <w:sz w:val="30"/>
          <w:szCs w:val="30"/>
          <w:highlight w:val="none"/>
          <w:lang w:val="en-US" w:eastAsia="zh-CN"/>
        </w:rPr>
      </w:pPr>
    </w:p>
    <w:p w14:paraId="0C975C57">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hint="eastAsia" w:ascii="仿宋" w:hAnsi="仿宋" w:eastAsia="仿宋" w:cs="仿宋"/>
          <w:sz w:val="30"/>
          <w:szCs w:val="30"/>
          <w:highlight w:val="none"/>
          <w:lang w:val="en-US" w:eastAsia="zh-CN"/>
        </w:rPr>
      </w:pPr>
    </w:p>
    <w:p w14:paraId="6B9860D5">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甲方（盖章）：永州市大健康产业有限公司</w:t>
      </w:r>
      <w:r>
        <w:rPr>
          <w:rFonts w:hint="eastAsia" w:ascii="仿宋" w:hAnsi="仿宋" w:eastAsia="仿宋" w:cs="仿宋"/>
          <w:sz w:val="30"/>
          <w:szCs w:val="30"/>
          <w:highlight w:val="none"/>
          <w:lang w:val="en-US" w:eastAsia="zh-CN"/>
        </w:rPr>
        <w:br w:type="textWrapping"/>
      </w:r>
      <w:r>
        <w:rPr>
          <w:rFonts w:hint="eastAsia" w:ascii="仿宋" w:hAnsi="仿宋" w:eastAsia="仿宋" w:cs="仿宋"/>
          <w:sz w:val="30"/>
          <w:szCs w:val="30"/>
          <w:highlight w:val="none"/>
          <w:lang w:val="en-US" w:eastAsia="zh-CN"/>
        </w:rPr>
        <w:t>法定代表人/授权代表人（签字）：</w:t>
      </w:r>
      <w:r>
        <w:rPr>
          <w:rFonts w:hint="eastAsia" w:ascii="仿宋" w:hAnsi="仿宋" w:eastAsia="仿宋" w:cs="仿宋"/>
          <w:sz w:val="30"/>
          <w:szCs w:val="30"/>
          <w:highlight w:val="none"/>
          <w:lang w:val="en-US" w:eastAsia="zh-CN"/>
        </w:rPr>
        <w:br w:type="textWrapping"/>
      </w:r>
      <w:r>
        <w:rPr>
          <w:rFonts w:hint="eastAsia" w:ascii="仿宋" w:hAnsi="仿宋" w:eastAsia="仿宋" w:cs="仿宋"/>
          <w:sz w:val="30"/>
          <w:szCs w:val="30"/>
          <w:highlight w:val="none"/>
          <w:lang w:val="en-US" w:eastAsia="zh-CN"/>
        </w:rPr>
        <w:t>签订日期：____年__月__日</w:t>
      </w:r>
    </w:p>
    <w:p w14:paraId="1BD3A72A">
      <w:pPr>
        <w:keepNext w:val="0"/>
        <w:keepLines w:val="0"/>
        <w:pageBreakBefore w:val="0"/>
        <w:widowControl w:val="0"/>
        <w:kinsoku/>
        <w:wordWrap/>
        <w:overflowPunct/>
        <w:topLinePunct w:val="0"/>
        <w:autoSpaceDE/>
        <w:autoSpaceDN/>
        <w:bidi w:val="0"/>
        <w:adjustRightInd/>
        <w:snapToGrid/>
        <w:spacing w:line="580" w:lineRule="exact"/>
        <w:ind w:left="852" w:leftChars="284" w:firstLine="0" w:firstLineChars="0"/>
        <w:textAlignment w:val="auto"/>
        <w:rPr>
          <w:rFonts w:hint="eastAsia" w:ascii="仿宋" w:hAnsi="仿宋" w:eastAsia="仿宋" w:cs="仿宋"/>
          <w:sz w:val="30"/>
          <w:szCs w:val="30"/>
          <w:highlight w:val="none"/>
          <w:lang w:val="en-US" w:eastAsia="zh-CN"/>
        </w:rPr>
      </w:pPr>
    </w:p>
    <w:p w14:paraId="0DB26FF4">
      <w:pPr>
        <w:keepNext w:val="0"/>
        <w:keepLines w:val="0"/>
        <w:pageBreakBefore w:val="0"/>
        <w:widowControl w:val="0"/>
        <w:kinsoku/>
        <w:wordWrap/>
        <w:overflowPunct/>
        <w:topLinePunct w:val="0"/>
        <w:autoSpaceDE/>
        <w:autoSpaceDN/>
        <w:bidi w:val="0"/>
        <w:adjustRightInd/>
        <w:snapToGrid/>
        <w:spacing w:line="580" w:lineRule="exact"/>
        <w:ind w:left="852" w:leftChars="284" w:firstLine="0" w:firstLineChars="0"/>
        <w:textAlignment w:val="auto"/>
        <w:rPr>
          <w:rFonts w:hint="eastAsia" w:ascii="仿宋" w:hAnsi="仿宋" w:eastAsia="仿宋" w:cs="仿宋"/>
          <w:sz w:val="30"/>
          <w:szCs w:val="30"/>
          <w:highlight w:val="none"/>
          <w:lang w:val="en-US" w:eastAsia="zh-CN"/>
        </w:rPr>
      </w:pPr>
    </w:p>
    <w:p w14:paraId="1A24EA9C">
      <w:pPr>
        <w:keepNext w:val="0"/>
        <w:keepLines w:val="0"/>
        <w:pageBreakBefore w:val="0"/>
        <w:widowControl w:val="0"/>
        <w:kinsoku/>
        <w:wordWrap/>
        <w:overflowPunct/>
        <w:topLinePunct w:val="0"/>
        <w:autoSpaceDE/>
        <w:autoSpaceDN/>
        <w:bidi w:val="0"/>
        <w:adjustRightInd/>
        <w:snapToGrid/>
        <w:spacing w:line="580" w:lineRule="exact"/>
        <w:ind w:left="852" w:leftChars="284" w:firstLine="0" w:firstLineChars="0"/>
        <w:textAlignment w:val="auto"/>
        <w:rPr>
          <w:rFonts w:hint="eastAsia" w:ascii="仿宋" w:hAnsi="仿宋" w:eastAsia="仿宋" w:cs="仿宋"/>
          <w:sz w:val="30"/>
          <w:szCs w:val="30"/>
          <w:highlight w:val="none"/>
          <w:lang w:val="en-US" w:eastAsia="zh-CN"/>
        </w:rPr>
      </w:pPr>
    </w:p>
    <w:p w14:paraId="136C7282">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乙方（盖章）：</w:t>
      </w:r>
      <w:r>
        <w:rPr>
          <w:rFonts w:hint="eastAsia" w:ascii="仿宋" w:hAnsi="仿宋" w:eastAsia="仿宋" w:cs="仿宋"/>
          <w:sz w:val="30"/>
          <w:szCs w:val="30"/>
          <w:highlight w:val="none"/>
          <w:lang w:val="en-US" w:eastAsia="zh-CN"/>
        </w:rPr>
        <w:br w:type="textWrapping"/>
      </w:r>
      <w:r>
        <w:rPr>
          <w:rFonts w:hint="eastAsia" w:ascii="仿宋" w:hAnsi="仿宋" w:eastAsia="仿宋" w:cs="仿宋"/>
          <w:sz w:val="30"/>
          <w:szCs w:val="30"/>
          <w:highlight w:val="none"/>
          <w:lang w:val="en-US" w:eastAsia="zh-CN"/>
        </w:rPr>
        <w:t>法定代表人/授权代表人（签字）：</w:t>
      </w:r>
      <w:r>
        <w:rPr>
          <w:rFonts w:hint="eastAsia" w:ascii="仿宋" w:hAnsi="仿宋" w:eastAsia="仿宋" w:cs="仿宋"/>
          <w:sz w:val="30"/>
          <w:szCs w:val="30"/>
          <w:highlight w:val="none"/>
          <w:lang w:val="en-US" w:eastAsia="zh-CN"/>
        </w:rPr>
        <w:br w:type="textWrapping"/>
      </w:r>
      <w:r>
        <w:rPr>
          <w:rFonts w:hint="eastAsia" w:ascii="仿宋" w:hAnsi="仿宋" w:eastAsia="仿宋" w:cs="仿宋"/>
          <w:sz w:val="30"/>
          <w:szCs w:val="30"/>
          <w:highlight w:val="none"/>
          <w:lang w:val="en-US" w:eastAsia="zh-CN"/>
        </w:rPr>
        <w:t>签订日期：____年__月__日</w:t>
      </w:r>
    </w:p>
    <w:p w14:paraId="7F7C5A4F">
      <w:pPr>
        <w:rPr>
          <w:rFonts w:hint="eastAsia" w:ascii="仿宋" w:hAnsi="仿宋" w:eastAsia="仿宋" w:cs="仿宋"/>
          <w:highlight w:val="none"/>
        </w:rPr>
      </w:pPr>
      <w:r>
        <w:rPr>
          <w:rFonts w:hint="eastAsia" w:ascii="仿宋" w:hAnsi="仿宋" w:eastAsia="仿宋" w:cs="仿宋"/>
          <w:highlight w:val="none"/>
        </w:rPr>
        <w:br w:type="page"/>
      </w:r>
    </w:p>
    <w:p w14:paraId="07DC5548">
      <w:pPr>
        <w:adjustRightInd w:val="0"/>
        <w:snapToGrid w:val="0"/>
        <w:spacing w:line="580" w:lineRule="exact"/>
        <w:ind w:left="0" w:leftChars="0" w:firstLine="0" w:firstLineChars="0"/>
        <w:jc w:val="both"/>
        <w:rPr>
          <w:rFonts w:hint="eastAsia" w:ascii="宋体" w:hAnsi="宋体" w:eastAsia="宋体" w:cs="宋体"/>
          <w:b w:val="0"/>
          <w:bCs w:val="0"/>
          <w:color w:val="auto"/>
          <w:sz w:val="32"/>
          <w:szCs w:val="32"/>
          <w:shd w:val="clear" w:color="auto" w:fill="FFFFFF"/>
          <w:lang w:val="en-US" w:eastAsia="zh-CN"/>
        </w:rPr>
      </w:pPr>
      <w:r>
        <w:rPr>
          <w:rFonts w:hint="eastAsia" w:ascii="宋体" w:hAnsi="宋体" w:eastAsia="宋体" w:cs="宋体"/>
          <w:b w:val="0"/>
          <w:bCs w:val="0"/>
          <w:color w:val="auto"/>
          <w:sz w:val="32"/>
          <w:szCs w:val="32"/>
          <w:shd w:val="clear" w:color="auto" w:fill="FFFFFF"/>
          <w:lang w:val="en-US" w:eastAsia="zh-CN"/>
        </w:rPr>
        <w:t>附件：</w:t>
      </w:r>
    </w:p>
    <w:p w14:paraId="3C4E1832">
      <w:pPr>
        <w:adjustRightInd w:val="0"/>
        <w:snapToGrid w:val="0"/>
        <w:spacing w:line="580" w:lineRule="exact"/>
        <w:ind w:left="0" w:leftChars="0" w:firstLine="0" w:firstLineChars="0"/>
        <w:jc w:val="both"/>
        <w:rPr>
          <w:rFonts w:hint="eastAsia" w:ascii="宋体" w:hAnsi="宋体" w:eastAsia="宋体" w:cs="宋体"/>
          <w:b w:val="0"/>
          <w:bCs w:val="0"/>
          <w:color w:val="auto"/>
          <w:sz w:val="32"/>
          <w:szCs w:val="32"/>
          <w:shd w:val="clear" w:color="auto" w:fill="FFFFFF"/>
          <w:lang w:val="en-US" w:eastAsia="zh-CN"/>
        </w:rPr>
      </w:pPr>
    </w:p>
    <w:p w14:paraId="7432440A">
      <w:pPr>
        <w:ind w:left="0" w:leftChars="0" w:firstLine="0" w:firstLineChars="0"/>
        <w:jc w:val="center"/>
        <w:rPr>
          <w:rStyle w:val="9"/>
          <w:rFonts w:hint="eastAsia" w:ascii="宋体" w:hAnsi="宋体" w:eastAsia="宋体" w:cs="宋体"/>
          <w:kern w:val="2"/>
          <w:sz w:val="44"/>
          <w:szCs w:val="44"/>
          <w:lang w:val="en-US" w:eastAsia="zh-CN" w:bidi="ar-SA"/>
        </w:rPr>
      </w:pPr>
      <w:r>
        <w:rPr>
          <w:rFonts w:hint="eastAsia" w:ascii="宋体" w:hAnsi="宋体" w:eastAsia="宋体" w:cs="宋体"/>
          <w:b w:val="0"/>
          <w:bCs w:val="0"/>
          <w:sz w:val="44"/>
          <w:szCs w:val="44"/>
        </w:rPr>
        <w:t>运营</w:t>
      </w:r>
      <w:r>
        <w:rPr>
          <w:rFonts w:hint="eastAsia" w:ascii="宋体" w:hAnsi="宋体" w:eastAsia="宋体" w:cs="宋体"/>
          <w:b w:val="0"/>
          <w:bCs w:val="0"/>
          <w:sz w:val="44"/>
          <w:szCs w:val="44"/>
          <w:lang w:eastAsia="zh-CN"/>
        </w:rPr>
        <w:t>团队成员任职要求及岗位职责</w:t>
      </w:r>
      <w:r>
        <w:rPr>
          <w:rFonts w:hint="eastAsia" w:ascii="宋体" w:hAnsi="宋体" w:eastAsia="宋体" w:cs="宋体"/>
          <w:b w:val="0"/>
          <w:bCs w:val="0"/>
          <w:sz w:val="44"/>
          <w:szCs w:val="44"/>
          <w:lang w:val="en-US" w:eastAsia="zh-CN"/>
        </w:rPr>
        <w:t>表</w:t>
      </w:r>
    </w:p>
    <w:tbl>
      <w:tblPr>
        <w:tblStyle w:val="7"/>
        <w:tblW w:w="9008"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596"/>
        <w:gridCol w:w="1502"/>
        <w:gridCol w:w="2330"/>
        <w:gridCol w:w="3580"/>
      </w:tblGrid>
      <w:tr w14:paraId="0F4B2B1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371" w:hRule="atLeast"/>
          <w:jc w:val="center"/>
        </w:trPr>
        <w:tc>
          <w:tcPr>
            <w:tcW w:w="1596" w:type="dxa"/>
            <w:tcMar>
              <w:top w:w="60" w:type="dxa"/>
              <w:left w:w="120" w:type="dxa"/>
              <w:bottom w:w="30" w:type="dxa"/>
              <w:right w:w="120" w:type="dxa"/>
            </w:tcMar>
          </w:tcPr>
          <w:p w14:paraId="555A1085">
            <w:pPr>
              <w:spacing w:before="120" w:after="120" w:line="288" w:lineRule="auto"/>
              <w:ind w:left="0" w:leftChars="0" w:firstLine="0" w:firstLineChars="0"/>
              <w:jc w:val="center"/>
              <w:rPr>
                <w:sz w:val="24"/>
                <w:szCs w:val="24"/>
              </w:rPr>
            </w:pPr>
            <w:r>
              <w:rPr>
                <w:rFonts w:ascii="Arial" w:hAnsi="Arial" w:eastAsia="等线" w:cs="Arial"/>
                <w:sz w:val="24"/>
                <w:szCs w:val="24"/>
              </w:rPr>
              <w:t>岗位名称</w:t>
            </w:r>
          </w:p>
        </w:tc>
        <w:tc>
          <w:tcPr>
            <w:tcW w:w="1502" w:type="dxa"/>
            <w:tcMar>
              <w:top w:w="60" w:type="dxa"/>
              <w:left w:w="120" w:type="dxa"/>
              <w:bottom w:w="30" w:type="dxa"/>
              <w:right w:w="120" w:type="dxa"/>
            </w:tcMar>
          </w:tcPr>
          <w:p w14:paraId="1B10C033">
            <w:pPr>
              <w:spacing w:before="120" w:after="120" w:line="288" w:lineRule="auto"/>
              <w:ind w:left="0" w:leftChars="0" w:firstLine="0" w:firstLineChars="0"/>
              <w:jc w:val="center"/>
              <w:rPr>
                <w:sz w:val="24"/>
                <w:szCs w:val="24"/>
              </w:rPr>
            </w:pPr>
            <w:r>
              <w:rPr>
                <w:rFonts w:ascii="Arial" w:hAnsi="Arial" w:eastAsia="等线" w:cs="Arial"/>
                <w:sz w:val="24"/>
                <w:szCs w:val="24"/>
              </w:rPr>
              <w:t>岗位人数</w:t>
            </w:r>
          </w:p>
        </w:tc>
        <w:tc>
          <w:tcPr>
            <w:tcW w:w="2330" w:type="dxa"/>
            <w:tcMar>
              <w:top w:w="60" w:type="dxa"/>
              <w:left w:w="120" w:type="dxa"/>
              <w:bottom w:w="30" w:type="dxa"/>
              <w:right w:w="120" w:type="dxa"/>
            </w:tcMar>
          </w:tcPr>
          <w:p w14:paraId="07203B58">
            <w:pPr>
              <w:spacing w:before="120" w:after="120" w:line="288" w:lineRule="auto"/>
              <w:ind w:left="0" w:leftChars="0" w:firstLine="0" w:firstLineChars="0"/>
              <w:jc w:val="center"/>
              <w:rPr>
                <w:sz w:val="24"/>
                <w:szCs w:val="24"/>
              </w:rPr>
            </w:pPr>
            <w:r>
              <w:rPr>
                <w:rFonts w:ascii="Arial" w:hAnsi="Arial" w:eastAsia="等线" w:cs="Arial"/>
                <w:sz w:val="24"/>
                <w:szCs w:val="24"/>
              </w:rPr>
              <w:t>资历要求</w:t>
            </w:r>
          </w:p>
        </w:tc>
        <w:tc>
          <w:tcPr>
            <w:tcW w:w="3580" w:type="dxa"/>
            <w:tcMar>
              <w:top w:w="60" w:type="dxa"/>
              <w:left w:w="120" w:type="dxa"/>
              <w:bottom w:w="30" w:type="dxa"/>
              <w:right w:w="120" w:type="dxa"/>
            </w:tcMar>
          </w:tcPr>
          <w:p w14:paraId="0F93407E">
            <w:pPr>
              <w:spacing w:before="120" w:after="120" w:line="288" w:lineRule="auto"/>
              <w:ind w:left="0" w:leftChars="0" w:firstLine="0" w:firstLineChars="0"/>
              <w:jc w:val="center"/>
              <w:rPr>
                <w:sz w:val="24"/>
                <w:szCs w:val="24"/>
              </w:rPr>
            </w:pPr>
            <w:r>
              <w:rPr>
                <w:rFonts w:ascii="Arial" w:hAnsi="Arial" w:eastAsia="等线" w:cs="Arial"/>
                <w:sz w:val="24"/>
                <w:szCs w:val="24"/>
              </w:rPr>
              <w:t>岗位职责</w:t>
            </w:r>
          </w:p>
        </w:tc>
      </w:tr>
      <w:tr w14:paraId="69BA3AA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jc w:val="center"/>
        </w:trPr>
        <w:tc>
          <w:tcPr>
            <w:tcW w:w="1596" w:type="dxa"/>
            <w:tcMar>
              <w:top w:w="60" w:type="dxa"/>
              <w:left w:w="120" w:type="dxa"/>
              <w:bottom w:w="30" w:type="dxa"/>
              <w:right w:w="120" w:type="dxa"/>
            </w:tcMar>
          </w:tcPr>
          <w:p w14:paraId="72281B34">
            <w:pPr>
              <w:spacing w:before="120" w:after="120" w:line="288" w:lineRule="auto"/>
              <w:ind w:left="0" w:leftChars="0" w:firstLine="0" w:firstLineChars="0"/>
              <w:jc w:val="left"/>
              <w:rPr>
                <w:rFonts w:hint="default" w:eastAsia="等线"/>
                <w:sz w:val="24"/>
                <w:szCs w:val="24"/>
                <w:lang w:val="en-US" w:eastAsia="zh-CN"/>
              </w:rPr>
            </w:pPr>
            <w:r>
              <w:rPr>
                <w:rFonts w:hint="eastAsia" w:ascii="Arial" w:hAnsi="Arial" w:eastAsia="等线" w:cs="Arial"/>
                <w:sz w:val="24"/>
                <w:szCs w:val="24"/>
                <w:lang w:val="en-US" w:eastAsia="zh-CN"/>
              </w:rPr>
              <w:t>园长岗</w:t>
            </w:r>
          </w:p>
        </w:tc>
        <w:tc>
          <w:tcPr>
            <w:tcW w:w="1502" w:type="dxa"/>
            <w:tcMar>
              <w:top w:w="60" w:type="dxa"/>
              <w:left w:w="120" w:type="dxa"/>
              <w:bottom w:w="30" w:type="dxa"/>
              <w:right w:w="120" w:type="dxa"/>
            </w:tcMar>
          </w:tcPr>
          <w:p w14:paraId="571C6725">
            <w:pPr>
              <w:spacing w:before="120" w:after="120" w:line="288" w:lineRule="auto"/>
              <w:ind w:left="0" w:leftChars="0" w:firstLine="0" w:firstLineChars="0"/>
              <w:jc w:val="left"/>
              <w:rPr>
                <w:rFonts w:hint="default" w:eastAsiaTheme="minorEastAsia"/>
                <w:sz w:val="24"/>
                <w:szCs w:val="24"/>
                <w:lang w:val="en-US" w:eastAsia="zh-CN"/>
              </w:rPr>
            </w:pPr>
            <w:r>
              <w:rPr>
                <w:rFonts w:hint="eastAsia" w:ascii="Arial" w:hAnsi="Arial" w:eastAsia="等线" w:cs="Arial"/>
                <w:sz w:val="24"/>
                <w:szCs w:val="24"/>
                <w:lang w:val="en-US" w:eastAsia="zh-CN"/>
              </w:rPr>
              <w:t>1人</w:t>
            </w:r>
          </w:p>
        </w:tc>
        <w:tc>
          <w:tcPr>
            <w:tcW w:w="2330" w:type="dxa"/>
            <w:tcMar>
              <w:top w:w="60" w:type="dxa"/>
              <w:left w:w="120" w:type="dxa"/>
              <w:bottom w:w="30" w:type="dxa"/>
              <w:right w:w="120" w:type="dxa"/>
            </w:tcMar>
          </w:tcPr>
          <w:p w14:paraId="6A4A4706">
            <w:pPr>
              <w:spacing w:before="120" w:after="120" w:line="288" w:lineRule="auto"/>
              <w:ind w:left="0" w:leftChars="0" w:firstLine="0" w:firstLineChars="0"/>
              <w:jc w:val="left"/>
              <w:rPr>
                <w:rFonts w:hint="default" w:eastAsia="等线"/>
                <w:sz w:val="24"/>
                <w:szCs w:val="24"/>
                <w:lang w:val="en-US" w:eastAsia="zh-CN"/>
              </w:rPr>
            </w:pPr>
            <w:r>
              <w:rPr>
                <w:rFonts w:hint="eastAsia" w:ascii="Arial" w:hAnsi="Arial" w:eastAsia="等线" w:cs="Arial"/>
                <w:sz w:val="24"/>
                <w:szCs w:val="24"/>
                <w:lang w:val="en-US" w:eastAsia="zh-CN"/>
              </w:rPr>
              <w:t>年龄在55周岁及以下，中专及以上学历，医学或教育学相关专业，具备5</w:t>
            </w:r>
            <w:r>
              <w:rPr>
                <w:rFonts w:ascii="Arial" w:hAnsi="Arial" w:eastAsia="等线" w:cs="Arial"/>
                <w:sz w:val="24"/>
                <w:szCs w:val="24"/>
              </w:rPr>
              <w:t>年以上托育/学前教育行业管理经验</w:t>
            </w:r>
            <w:r>
              <w:rPr>
                <w:rFonts w:hint="eastAsia" w:ascii="Arial" w:hAnsi="Arial" w:eastAsia="等线" w:cs="Arial"/>
                <w:sz w:val="24"/>
                <w:szCs w:val="24"/>
                <w:lang w:eastAsia="zh-CN"/>
              </w:rPr>
              <w:t>，</w:t>
            </w:r>
            <w:r>
              <w:rPr>
                <w:rFonts w:hint="eastAsia" w:ascii="Arial" w:hAnsi="Arial" w:eastAsia="等线" w:cs="Arial"/>
                <w:sz w:val="24"/>
                <w:szCs w:val="24"/>
                <w:lang w:val="en-US" w:eastAsia="zh-CN"/>
              </w:rPr>
              <w:t>男女不限</w:t>
            </w:r>
          </w:p>
        </w:tc>
        <w:tc>
          <w:tcPr>
            <w:tcW w:w="3580" w:type="dxa"/>
            <w:tcMar>
              <w:top w:w="60" w:type="dxa"/>
              <w:left w:w="120" w:type="dxa"/>
              <w:bottom w:w="30" w:type="dxa"/>
              <w:right w:w="120" w:type="dxa"/>
            </w:tcMar>
          </w:tcPr>
          <w:p w14:paraId="1262DE27">
            <w:pPr>
              <w:spacing w:before="120" w:after="120" w:line="288" w:lineRule="auto"/>
              <w:ind w:left="0" w:leftChars="0" w:firstLine="0" w:firstLineChars="0"/>
              <w:jc w:val="left"/>
              <w:rPr>
                <w:rFonts w:hint="default" w:eastAsia="等线"/>
                <w:sz w:val="24"/>
                <w:szCs w:val="24"/>
                <w:lang w:val="en-US" w:eastAsia="zh-CN"/>
              </w:rPr>
            </w:pPr>
            <w:r>
              <w:rPr>
                <w:rFonts w:ascii="Arial" w:hAnsi="Arial" w:eastAsia="等线" w:cs="Arial"/>
                <w:sz w:val="24"/>
                <w:szCs w:val="24"/>
              </w:rPr>
              <w:t>1、统筹项目整体教学运营、经营指标达成，落地入园率提升、年度盈利目标；2、搭建标准化医育结合课程体系、运营管理制度、月度绩效考核体系，统筹团队建设与日常管理</w:t>
            </w:r>
            <w:r>
              <w:rPr>
                <w:rFonts w:hint="eastAsia" w:ascii="Arial" w:hAnsi="Arial" w:eastAsia="等线" w:cs="Arial"/>
                <w:sz w:val="24"/>
                <w:szCs w:val="24"/>
                <w:lang w:eastAsia="zh-CN"/>
              </w:rPr>
              <w:t>；</w:t>
            </w:r>
            <w:r>
              <w:rPr>
                <w:rFonts w:hint="eastAsia" w:ascii="Arial" w:hAnsi="Arial" w:eastAsia="等线" w:cs="Arial"/>
                <w:sz w:val="24"/>
                <w:szCs w:val="24"/>
                <w:lang w:val="en-US" w:eastAsia="zh-CN"/>
              </w:rPr>
              <w:t>3、负责中心业务目标管理及监管</w:t>
            </w:r>
          </w:p>
        </w:tc>
      </w:tr>
      <w:tr w14:paraId="4357AE2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334" w:hRule="atLeast"/>
          <w:jc w:val="center"/>
        </w:trPr>
        <w:tc>
          <w:tcPr>
            <w:tcW w:w="1596" w:type="dxa"/>
            <w:tcMar>
              <w:top w:w="60" w:type="dxa"/>
              <w:left w:w="120" w:type="dxa"/>
              <w:bottom w:w="30" w:type="dxa"/>
              <w:right w:w="120" w:type="dxa"/>
            </w:tcMar>
          </w:tcPr>
          <w:p w14:paraId="5C6F1753">
            <w:pPr>
              <w:spacing w:before="120" w:after="120" w:line="288" w:lineRule="auto"/>
              <w:ind w:left="0" w:leftChars="0" w:firstLine="0" w:firstLineChars="0"/>
              <w:jc w:val="left"/>
              <w:rPr>
                <w:rFonts w:hint="default" w:ascii="Arial" w:hAnsi="Arial" w:eastAsia="等线" w:cs="Arial"/>
                <w:sz w:val="24"/>
                <w:szCs w:val="24"/>
                <w:lang w:val="en-US" w:eastAsia="zh-CN"/>
              </w:rPr>
            </w:pPr>
            <w:r>
              <w:rPr>
                <w:rFonts w:hint="eastAsia" w:ascii="Arial" w:hAnsi="Arial" w:eastAsia="等线" w:cs="Arial"/>
                <w:sz w:val="24"/>
                <w:szCs w:val="24"/>
                <w:lang w:val="en-US" w:eastAsia="zh-CN"/>
              </w:rPr>
              <w:t>教学主管岗</w:t>
            </w:r>
          </w:p>
        </w:tc>
        <w:tc>
          <w:tcPr>
            <w:tcW w:w="1502" w:type="dxa"/>
            <w:tcMar>
              <w:top w:w="60" w:type="dxa"/>
              <w:left w:w="120" w:type="dxa"/>
              <w:bottom w:w="30" w:type="dxa"/>
              <w:right w:w="120" w:type="dxa"/>
            </w:tcMar>
          </w:tcPr>
          <w:p w14:paraId="103973AF">
            <w:pPr>
              <w:spacing w:before="120" w:after="120" w:line="288" w:lineRule="auto"/>
              <w:ind w:left="0" w:leftChars="0" w:firstLine="0" w:firstLineChars="0"/>
              <w:jc w:val="left"/>
              <w:rPr>
                <w:rFonts w:hint="default" w:ascii="Arial" w:hAnsi="Arial" w:eastAsia="等线" w:cs="Arial"/>
                <w:sz w:val="24"/>
                <w:szCs w:val="24"/>
                <w:lang w:val="en-US" w:eastAsia="zh-CN"/>
              </w:rPr>
            </w:pPr>
            <w:r>
              <w:rPr>
                <w:rFonts w:hint="eastAsia" w:ascii="Arial" w:hAnsi="Arial" w:eastAsia="等线" w:cs="Arial"/>
                <w:sz w:val="24"/>
                <w:szCs w:val="24"/>
                <w:lang w:val="en-US" w:eastAsia="zh-CN"/>
              </w:rPr>
              <w:t>1人</w:t>
            </w:r>
          </w:p>
        </w:tc>
        <w:tc>
          <w:tcPr>
            <w:tcW w:w="2330" w:type="dxa"/>
            <w:tcMar>
              <w:top w:w="60" w:type="dxa"/>
              <w:left w:w="120" w:type="dxa"/>
              <w:bottom w:w="30" w:type="dxa"/>
              <w:right w:w="120" w:type="dxa"/>
            </w:tcMar>
          </w:tcPr>
          <w:p w14:paraId="4E66CB41">
            <w:pPr>
              <w:spacing w:before="120" w:after="120" w:line="288" w:lineRule="auto"/>
              <w:ind w:left="0" w:leftChars="0" w:firstLine="0" w:firstLineChars="0"/>
              <w:jc w:val="left"/>
              <w:rPr>
                <w:rFonts w:hint="eastAsia" w:ascii="Arial" w:hAnsi="Arial" w:eastAsia="等线" w:cs="Arial"/>
                <w:sz w:val="24"/>
                <w:szCs w:val="24"/>
                <w:lang w:val="en-US" w:eastAsia="zh-CN"/>
              </w:rPr>
            </w:pPr>
            <w:r>
              <w:rPr>
                <w:rFonts w:hint="eastAsia" w:ascii="Arial" w:hAnsi="Arial" w:eastAsia="等线" w:cs="Arial"/>
                <w:sz w:val="24"/>
                <w:szCs w:val="24"/>
                <w:lang w:val="en-US" w:eastAsia="zh-CN"/>
              </w:rPr>
              <w:t>年龄在45周岁及以下，大专及以上学历，具备3</w:t>
            </w:r>
            <w:r>
              <w:rPr>
                <w:rFonts w:ascii="Arial" w:hAnsi="Arial" w:eastAsia="等线" w:cs="Arial"/>
                <w:sz w:val="24"/>
                <w:szCs w:val="24"/>
              </w:rPr>
              <w:t>年以上托育/学前教育行业管理经验</w:t>
            </w:r>
            <w:r>
              <w:rPr>
                <w:rFonts w:hint="eastAsia" w:ascii="Arial" w:hAnsi="Arial" w:eastAsia="等线" w:cs="Arial"/>
                <w:sz w:val="24"/>
                <w:szCs w:val="24"/>
                <w:lang w:val="en-US" w:eastAsia="zh-CN"/>
              </w:rPr>
              <w:t>，男女不限</w:t>
            </w:r>
          </w:p>
        </w:tc>
        <w:tc>
          <w:tcPr>
            <w:tcW w:w="3580" w:type="dxa"/>
            <w:tcMar>
              <w:top w:w="60" w:type="dxa"/>
              <w:left w:w="120" w:type="dxa"/>
              <w:bottom w:w="30" w:type="dxa"/>
              <w:right w:w="120" w:type="dxa"/>
            </w:tcMar>
          </w:tcPr>
          <w:p w14:paraId="158BADC4">
            <w:pPr>
              <w:spacing w:before="120" w:after="120" w:line="288" w:lineRule="auto"/>
              <w:ind w:left="0" w:leftChars="0" w:firstLine="0" w:firstLineChars="0"/>
              <w:jc w:val="left"/>
              <w:rPr>
                <w:rFonts w:ascii="Arial" w:hAnsi="Arial" w:eastAsia="等线" w:cs="Arial"/>
                <w:sz w:val="24"/>
                <w:szCs w:val="24"/>
              </w:rPr>
            </w:pPr>
            <w:r>
              <w:rPr>
                <w:rFonts w:hint="eastAsia" w:ascii="Arial" w:hAnsi="Arial" w:eastAsia="等线" w:cs="Arial"/>
                <w:sz w:val="24"/>
                <w:szCs w:val="24"/>
                <w:lang w:val="en-US" w:eastAsia="zh-CN"/>
              </w:rPr>
              <w:t>1</w:t>
            </w:r>
            <w:r>
              <w:rPr>
                <w:rFonts w:ascii="Arial" w:hAnsi="Arial" w:eastAsia="等线" w:cs="Arial"/>
                <w:sz w:val="24"/>
                <w:szCs w:val="24"/>
              </w:rPr>
              <w:t>、负责招生辅助、家园共育、口碑维护、舆情管控，处置各类服务纠纷与投诉；</w:t>
            </w:r>
            <w:r>
              <w:rPr>
                <w:rFonts w:hint="eastAsia" w:ascii="Arial" w:hAnsi="Arial" w:eastAsia="等线" w:cs="Arial"/>
                <w:sz w:val="24"/>
                <w:szCs w:val="24"/>
                <w:lang w:val="en-US" w:eastAsia="zh-CN"/>
              </w:rPr>
              <w:t>2</w:t>
            </w:r>
            <w:r>
              <w:rPr>
                <w:rFonts w:ascii="Arial" w:hAnsi="Arial" w:eastAsia="等线" w:cs="Arial"/>
                <w:sz w:val="24"/>
                <w:szCs w:val="24"/>
              </w:rPr>
              <w:t>、落实卫生保健、安全应急、合规运营各项工作，对接妇幼保健院完成专项工作；</w:t>
            </w:r>
            <w:r>
              <w:rPr>
                <w:rFonts w:hint="eastAsia" w:ascii="Arial" w:hAnsi="Arial" w:eastAsia="等线" w:cs="Arial"/>
                <w:sz w:val="24"/>
                <w:szCs w:val="24"/>
                <w:lang w:val="en-US" w:eastAsia="zh-CN"/>
              </w:rPr>
              <w:t>3</w:t>
            </w:r>
            <w:r>
              <w:rPr>
                <w:rFonts w:ascii="Arial" w:hAnsi="Arial" w:eastAsia="等线" w:cs="Arial"/>
                <w:sz w:val="24"/>
                <w:szCs w:val="24"/>
              </w:rPr>
              <w:t>、按月汇总上报运营台账、薪酬考核资料，配合甲方月度核查考核</w:t>
            </w:r>
          </w:p>
        </w:tc>
      </w:tr>
      <w:tr w14:paraId="2D16DFE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334" w:hRule="atLeast"/>
          <w:jc w:val="center"/>
        </w:trPr>
        <w:tc>
          <w:tcPr>
            <w:tcW w:w="1596" w:type="dxa"/>
            <w:tcMar>
              <w:top w:w="60" w:type="dxa"/>
              <w:left w:w="120" w:type="dxa"/>
              <w:bottom w:w="30" w:type="dxa"/>
              <w:right w:w="120" w:type="dxa"/>
            </w:tcMar>
          </w:tcPr>
          <w:p w14:paraId="6FC819A6">
            <w:pPr>
              <w:spacing w:before="120" w:after="120" w:line="288" w:lineRule="auto"/>
              <w:ind w:left="0" w:leftChars="0" w:firstLine="0" w:firstLineChars="0"/>
              <w:jc w:val="left"/>
              <w:rPr>
                <w:rFonts w:hint="default" w:ascii="Arial" w:hAnsi="Arial" w:eastAsia="等线" w:cs="Arial"/>
                <w:sz w:val="24"/>
                <w:szCs w:val="24"/>
                <w:lang w:val="en-US" w:eastAsia="zh-CN"/>
              </w:rPr>
            </w:pPr>
            <w:r>
              <w:rPr>
                <w:rFonts w:hint="eastAsia" w:ascii="Arial" w:hAnsi="Arial" w:eastAsia="等线" w:cs="Arial"/>
                <w:sz w:val="24"/>
                <w:szCs w:val="24"/>
                <w:lang w:val="en-US" w:eastAsia="zh-CN"/>
              </w:rPr>
              <w:t>行政人员岗</w:t>
            </w:r>
          </w:p>
        </w:tc>
        <w:tc>
          <w:tcPr>
            <w:tcW w:w="1502" w:type="dxa"/>
            <w:tcMar>
              <w:top w:w="60" w:type="dxa"/>
              <w:left w:w="120" w:type="dxa"/>
              <w:bottom w:w="30" w:type="dxa"/>
              <w:right w:w="120" w:type="dxa"/>
            </w:tcMar>
          </w:tcPr>
          <w:p w14:paraId="2303EB8D">
            <w:pPr>
              <w:spacing w:before="120" w:after="120" w:line="288" w:lineRule="auto"/>
              <w:ind w:left="0" w:leftChars="0" w:firstLine="0" w:firstLineChars="0"/>
              <w:jc w:val="left"/>
              <w:rPr>
                <w:rFonts w:hint="default" w:ascii="Arial" w:hAnsi="Arial" w:eastAsia="等线" w:cs="Arial"/>
                <w:sz w:val="24"/>
                <w:szCs w:val="24"/>
                <w:lang w:val="en-US" w:eastAsia="zh-CN"/>
              </w:rPr>
            </w:pPr>
            <w:r>
              <w:rPr>
                <w:rFonts w:hint="eastAsia" w:ascii="Arial" w:hAnsi="Arial" w:eastAsia="等线" w:cs="Arial"/>
                <w:sz w:val="24"/>
                <w:szCs w:val="24"/>
                <w:lang w:val="en-US" w:eastAsia="zh-CN"/>
              </w:rPr>
              <w:t>1人</w:t>
            </w:r>
          </w:p>
        </w:tc>
        <w:tc>
          <w:tcPr>
            <w:tcW w:w="2330" w:type="dxa"/>
            <w:tcMar>
              <w:top w:w="60" w:type="dxa"/>
              <w:left w:w="120" w:type="dxa"/>
              <w:bottom w:w="30" w:type="dxa"/>
              <w:right w:w="120" w:type="dxa"/>
            </w:tcMar>
          </w:tcPr>
          <w:p w14:paraId="19CBF599">
            <w:pPr>
              <w:spacing w:before="120" w:after="120" w:line="288" w:lineRule="auto"/>
              <w:ind w:left="0" w:leftChars="0" w:firstLine="0" w:firstLineChars="0"/>
              <w:jc w:val="left"/>
              <w:rPr>
                <w:rFonts w:hint="eastAsia" w:ascii="Arial" w:hAnsi="Arial" w:eastAsia="等线" w:cs="Arial"/>
                <w:sz w:val="24"/>
                <w:szCs w:val="24"/>
                <w:lang w:val="en-US" w:eastAsia="zh-CN"/>
              </w:rPr>
            </w:pPr>
            <w:r>
              <w:rPr>
                <w:rFonts w:hint="eastAsia" w:ascii="Arial" w:hAnsi="Arial" w:eastAsia="等线" w:cs="Arial"/>
                <w:sz w:val="24"/>
                <w:szCs w:val="24"/>
                <w:lang w:val="en-US" w:eastAsia="zh-CN"/>
              </w:rPr>
              <w:t>年龄在45周岁及以下，大专及以上学历，具备1</w:t>
            </w:r>
            <w:r>
              <w:rPr>
                <w:rFonts w:ascii="Arial" w:hAnsi="Arial" w:eastAsia="等线" w:cs="Arial"/>
                <w:sz w:val="24"/>
                <w:szCs w:val="24"/>
              </w:rPr>
              <w:t>年以上托育教研或招生运营经验</w:t>
            </w:r>
            <w:r>
              <w:rPr>
                <w:rFonts w:hint="eastAsia" w:ascii="Arial" w:hAnsi="Arial" w:eastAsia="等线" w:cs="Arial"/>
                <w:sz w:val="24"/>
                <w:szCs w:val="24"/>
                <w:lang w:val="en-US" w:eastAsia="zh-CN"/>
              </w:rPr>
              <w:t>，男女不限</w:t>
            </w:r>
          </w:p>
        </w:tc>
        <w:tc>
          <w:tcPr>
            <w:tcW w:w="3580" w:type="dxa"/>
            <w:tcMar>
              <w:top w:w="60" w:type="dxa"/>
              <w:left w:w="120" w:type="dxa"/>
              <w:bottom w:w="30" w:type="dxa"/>
              <w:right w:w="120" w:type="dxa"/>
            </w:tcMar>
          </w:tcPr>
          <w:p w14:paraId="5B4C2D5E">
            <w:pPr>
              <w:spacing w:before="120" w:after="120" w:line="288" w:lineRule="auto"/>
              <w:ind w:left="0" w:leftChars="0" w:firstLine="0" w:firstLineChars="0"/>
              <w:jc w:val="left"/>
              <w:rPr>
                <w:rFonts w:hint="eastAsia" w:ascii="Arial" w:hAnsi="Arial" w:eastAsia="等线" w:cs="Arial"/>
                <w:sz w:val="24"/>
                <w:szCs w:val="24"/>
                <w:lang w:val="en-US" w:eastAsia="zh-CN"/>
              </w:rPr>
            </w:pPr>
            <w:r>
              <w:rPr>
                <w:rFonts w:ascii="Arial" w:hAnsi="Arial" w:eastAsia="等线" w:cs="Arial"/>
                <w:sz w:val="24"/>
                <w:szCs w:val="24"/>
              </w:rPr>
              <w:t>1、负责医育结合课程迭代优化、教学教研、课程落地督导工作；2、协助开展招生宣传、体验活动组织、生源拓展、入园转化工作；3、整理汇总教学教研台账、招生数据、运营资料，配合甲方月度考核核查</w:t>
            </w:r>
          </w:p>
        </w:tc>
      </w:tr>
      <w:tr w14:paraId="43C08DF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334" w:hRule="atLeast"/>
          <w:jc w:val="center"/>
        </w:trPr>
        <w:tc>
          <w:tcPr>
            <w:tcW w:w="1596" w:type="dxa"/>
            <w:tcMar>
              <w:top w:w="60" w:type="dxa"/>
              <w:left w:w="120" w:type="dxa"/>
              <w:bottom w:w="30" w:type="dxa"/>
              <w:right w:w="120" w:type="dxa"/>
            </w:tcMar>
          </w:tcPr>
          <w:p w14:paraId="5E20AA76">
            <w:pPr>
              <w:spacing w:before="120" w:after="120" w:line="288" w:lineRule="auto"/>
              <w:ind w:left="0" w:leftChars="0" w:firstLine="0" w:firstLineChars="0"/>
              <w:jc w:val="left"/>
              <w:rPr>
                <w:rFonts w:hint="default" w:ascii="Arial" w:hAnsi="Arial" w:eastAsia="等线" w:cs="Arial"/>
                <w:sz w:val="24"/>
                <w:szCs w:val="24"/>
                <w:lang w:val="en-US" w:eastAsia="zh-CN"/>
              </w:rPr>
            </w:pPr>
            <w:r>
              <w:rPr>
                <w:rFonts w:hint="eastAsia" w:ascii="Arial" w:hAnsi="Arial" w:eastAsia="等线" w:cs="Arial"/>
                <w:sz w:val="24"/>
                <w:szCs w:val="24"/>
                <w:lang w:val="en-US" w:eastAsia="zh-CN"/>
              </w:rPr>
              <w:t>保健人员岗</w:t>
            </w:r>
          </w:p>
        </w:tc>
        <w:tc>
          <w:tcPr>
            <w:tcW w:w="1502" w:type="dxa"/>
            <w:tcMar>
              <w:top w:w="60" w:type="dxa"/>
              <w:left w:w="120" w:type="dxa"/>
              <w:bottom w:w="30" w:type="dxa"/>
              <w:right w:w="120" w:type="dxa"/>
            </w:tcMar>
          </w:tcPr>
          <w:p w14:paraId="43238689">
            <w:pPr>
              <w:spacing w:before="120" w:after="120" w:line="288" w:lineRule="auto"/>
              <w:ind w:left="0" w:leftChars="0" w:firstLine="0" w:firstLineChars="0"/>
              <w:jc w:val="left"/>
              <w:rPr>
                <w:rFonts w:hint="default" w:ascii="Arial" w:hAnsi="Arial" w:eastAsia="等线" w:cs="Arial"/>
                <w:sz w:val="24"/>
                <w:szCs w:val="24"/>
                <w:lang w:val="en-US" w:eastAsia="zh-CN"/>
              </w:rPr>
            </w:pPr>
            <w:r>
              <w:rPr>
                <w:rFonts w:hint="eastAsia" w:ascii="Arial" w:hAnsi="Arial" w:eastAsia="等线" w:cs="Arial"/>
                <w:sz w:val="24"/>
                <w:szCs w:val="24"/>
                <w:lang w:val="en-US" w:eastAsia="zh-CN"/>
              </w:rPr>
              <w:t>1人</w:t>
            </w:r>
          </w:p>
        </w:tc>
        <w:tc>
          <w:tcPr>
            <w:tcW w:w="2330" w:type="dxa"/>
            <w:tcMar>
              <w:top w:w="60" w:type="dxa"/>
              <w:left w:w="120" w:type="dxa"/>
              <w:bottom w:w="30" w:type="dxa"/>
              <w:right w:w="120" w:type="dxa"/>
            </w:tcMar>
          </w:tcPr>
          <w:p w14:paraId="1BD67899">
            <w:pPr>
              <w:spacing w:before="120" w:after="120" w:line="288" w:lineRule="auto"/>
              <w:ind w:left="0" w:leftChars="0" w:firstLine="0" w:firstLineChars="0"/>
              <w:jc w:val="left"/>
              <w:rPr>
                <w:rFonts w:hint="eastAsia" w:ascii="Arial" w:hAnsi="Arial" w:eastAsia="等线" w:cs="Arial"/>
                <w:sz w:val="24"/>
                <w:szCs w:val="24"/>
                <w:lang w:val="en-US" w:eastAsia="zh-CN"/>
              </w:rPr>
            </w:pPr>
            <w:r>
              <w:rPr>
                <w:rFonts w:hint="eastAsia" w:ascii="Arial" w:hAnsi="Arial" w:eastAsia="等线" w:cs="Arial"/>
                <w:sz w:val="24"/>
                <w:szCs w:val="24"/>
                <w:lang w:val="en-US" w:eastAsia="zh-CN"/>
              </w:rPr>
              <w:t>年龄在50周岁及以下，大专及以上学历，有集体儿童卫生保健人员专业考核合格证书，具备相关工作经验，男女不限</w:t>
            </w:r>
          </w:p>
        </w:tc>
        <w:tc>
          <w:tcPr>
            <w:tcW w:w="3580" w:type="dxa"/>
            <w:tcMar>
              <w:top w:w="60" w:type="dxa"/>
              <w:left w:w="120" w:type="dxa"/>
              <w:bottom w:w="30" w:type="dxa"/>
              <w:right w:w="120" w:type="dxa"/>
            </w:tcMar>
          </w:tcPr>
          <w:p w14:paraId="51D4E72E">
            <w:pPr>
              <w:spacing w:before="120" w:after="120" w:line="288" w:lineRule="auto"/>
              <w:ind w:left="0" w:leftChars="0" w:firstLine="0" w:firstLineChars="0"/>
              <w:jc w:val="left"/>
              <w:rPr>
                <w:rFonts w:ascii="Arial" w:hAnsi="Arial" w:eastAsia="等线" w:cs="Arial"/>
                <w:sz w:val="24"/>
                <w:szCs w:val="24"/>
              </w:rPr>
            </w:pPr>
            <w:r>
              <w:rPr>
                <w:rFonts w:hint="eastAsia" w:ascii="Arial" w:hAnsi="Arial" w:eastAsia="等线" w:cs="Arial"/>
                <w:sz w:val="24"/>
                <w:szCs w:val="24"/>
                <w:lang w:val="en-US" w:eastAsia="zh-CN"/>
              </w:rPr>
              <w:t>1、严格落地标准化托育课程，负责婴幼儿日常照护、生活照料、健康晨检、班级消毒等卫生保健工作，建立、健全婴幼儿卫生保健工作制度；2、规范建立幼儿成长档案，有序组织教学活动、游戏活动、亲子活动，常态化开展家园沟通，及时反馈幼儿情况，妥善处置家长诉求，实现零有效投诉；3、严格遵守园区管理制度、考勤纪律、合规操作规范，配合完成月度绩效考核</w:t>
            </w:r>
          </w:p>
        </w:tc>
      </w:tr>
      <w:tr w14:paraId="18E1F7B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2470" w:hRule="atLeast"/>
          <w:jc w:val="center"/>
        </w:trPr>
        <w:tc>
          <w:tcPr>
            <w:tcW w:w="1596" w:type="dxa"/>
            <w:tcMar>
              <w:top w:w="60" w:type="dxa"/>
              <w:left w:w="120" w:type="dxa"/>
              <w:bottom w:w="30" w:type="dxa"/>
              <w:right w:w="120" w:type="dxa"/>
            </w:tcMar>
          </w:tcPr>
          <w:p w14:paraId="7B0B212A">
            <w:pPr>
              <w:spacing w:before="120" w:after="120" w:line="288" w:lineRule="auto"/>
              <w:ind w:left="0" w:leftChars="0" w:firstLine="0" w:firstLineChars="0"/>
              <w:jc w:val="left"/>
              <w:rPr>
                <w:rFonts w:hint="default" w:ascii="Arial" w:hAnsi="Arial" w:eastAsia="等线" w:cs="Arial"/>
                <w:sz w:val="24"/>
                <w:szCs w:val="24"/>
                <w:lang w:val="en-US" w:eastAsia="zh-CN"/>
              </w:rPr>
            </w:pPr>
            <w:r>
              <w:rPr>
                <w:rFonts w:hint="eastAsia" w:ascii="Arial" w:hAnsi="Arial" w:eastAsia="等线" w:cs="Arial"/>
                <w:sz w:val="24"/>
                <w:szCs w:val="24"/>
                <w:lang w:val="en-US" w:eastAsia="zh-CN"/>
              </w:rPr>
              <w:t>托育老师岗</w:t>
            </w:r>
          </w:p>
        </w:tc>
        <w:tc>
          <w:tcPr>
            <w:tcW w:w="1502" w:type="dxa"/>
            <w:tcMar>
              <w:top w:w="60" w:type="dxa"/>
              <w:left w:w="120" w:type="dxa"/>
              <w:bottom w:w="30" w:type="dxa"/>
              <w:right w:w="120" w:type="dxa"/>
            </w:tcMar>
          </w:tcPr>
          <w:p w14:paraId="0E718DFA">
            <w:pPr>
              <w:spacing w:before="120" w:after="120" w:line="288" w:lineRule="auto"/>
              <w:ind w:left="0" w:leftChars="0" w:firstLine="0" w:firstLineChars="0"/>
              <w:jc w:val="left"/>
              <w:rPr>
                <w:rFonts w:hint="default" w:ascii="Arial" w:hAnsi="Arial" w:eastAsia="等线" w:cs="Arial"/>
                <w:sz w:val="24"/>
                <w:szCs w:val="24"/>
                <w:lang w:val="en-US" w:eastAsia="zh-CN"/>
              </w:rPr>
            </w:pPr>
            <w:r>
              <w:rPr>
                <w:rFonts w:hint="eastAsia" w:ascii="Arial" w:hAnsi="Arial" w:eastAsia="等线" w:cs="Arial"/>
                <w:sz w:val="24"/>
                <w:szCs w:val="24"/>
                <w:lang w:val="en-US" w:eastAsia="zh-CN"/>
              </w:rPr>
              <w:t>按需配置</w:t>
            </w:r>
          </w:p>
        </w:tc>
        <w:tc>
          <w:tcPr>
            <w:tcW w:w="2330" w:type="dxa"/>
            <w:tcMar>
              <w:top w:w="60" w:type="dxa"/>
              <w:left w:w="120" w:type="dxa"/>
              <w:bottom w:w="30" w:type="dxa"/>
              <w:right w:w="120" w:type="dxa"/>
            </w:tcMar>
          </w:tcPr>
          <w:p w14:paraId="5B7F351A">
            <w:pPr>
              <w:spacing w:before="120" w:after="120" w:line="288" w:lineRule="auto"/>
              <w:ind w:left="0" w:leftChars="0" w:firstLine="0" w:firstLineChars="0"/>
              <w:jc w:val="left"/>
              <w:rPr>
                <w:rFonts w:hint="eastAsia" w:ascii="Arial" w:hAnsi="Arial" w:eastAsia="等线" w:cs="Arial"/>
                <w:sz w:val="24"/>
                <w:szCs w:val="24"/>
                <w:lang w:val="en-US" w:eastAsia="zh-CN"/>
              </w:rPr>
            </w:pPr>
            <w:r>
              <w:rPr>
                <w:rFonts w:hint="eastAsia" w:ascii="Arial" w:hAnsi="Arial" w:eastAsia="等线" w:cs="Arial"/>
                <w:sz w:val="24"/>
                <w:szCs w:val="24"/>
                <w:lang w:val="en-US" w:eastAsia="zh-CN"/>
              </w:rPr>
              <w:t>年龄在45周岁及以下，大专及以上学历，学前教育专业、医学相关专业，有幼儿教师资格证，具有育婴员或保育师证，具有1年以上工作经验，男女不限</w:t>
            </w:r>
          </w:p>
        </w:tc>
        <w:tc>
          <w:tcPr>
            <w:tcW w:w="3580" w:type="dxa"/>
            <w:tcMar>
              <w:top w:w="60" w:type="dxa"/>
              <w:left w:w="120" w:type="dxa"/>
              <w:bottom w:w="30" w:type="dxa"/>
              <w:right w:w="120" w:type="dxa"/>
            </w:tcMar>
          </w:tcPr>
          <w:p w14:paraId="4A1BA979">
            <w:pPr>
              <w:spacing w:before="120" w:after="120" w:line="288" w:lineRule="auto"/>
              <w:ind w:left="0" w:leftChars="0" w:firstLine="0" w:firstLineChars="0"/>
              <w:jc w:val="left"/>
              <w:rPr>
                <w:rFonts w:hint="eastAsia" w:ascii="Arial" w:hAnsi="Arial" w:eastAsia="等线" w:cs="Arial"/>
                <w:sz w:val="24"/>
                <w:szCs w:val="24"/>
                <w:lang w:val="en-US" w:eastAsia="zh-CN"/>
              </w:rPr>
            </w:pPr>
            <w:r>
              <w:rPr>
                <w:rFonts w:hint="eastAsia" w:ascii="Arial" w:hAnsi="Arial" w:eastAsia="等线" w:cs="Arial"/>
                <w:sz w:val="24"/>
                <w:szCs w:val="24"/>
                <w:lang w:val="en-US" w:eastAsia="zh-CN"/>
              </w:rPr>
              <w:t>1、高质量完成托育班级的备课，授课以及日常练课，对托育班级的课程做到高质量输出和展示；2、根据托育班级学员情况，配合保育员做好班级日/周工作安排，做好托育班级管理的安全检查与防范，包括硬件/温度/环创设施设备/教具等；3、与保育员一同负责学员的一日饮食起居及课堂教学与活动，配合中心做好新开班及交接班的工作安排与承接，积极做好学员回访，各类活动和日常家长交流，及时反馈学员信息与工作安排，提升服务满意度</w:t>
            </w:r>
          </w:p>
        </w:tc>
      </w:tr>
      <w:tr w14:paraId="1FAAF12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408" w:hRule="atLeast"/>
          <w:jc w:val="center"/>
        </w:trPr>
        <w:tc>
          <w:tcPr>
            <w:tcW w:w="1596" w:type="dxa"/>
            <w:tcMar>
              <w:top w:w="60" w:type="dxa"/>
              <w:left w:w="120" w:type="dxa"/>
              <w:bottom w:w="30" w:type="dxa"/>
              <w:right w:w="120" w:type="dxa"/>
            </w:tcMar>
          </w:tcPr>
          <w:p w14:paraId="563BC7B8">
            <w:pPr>
              <w:spacing w:before="120" w:after="120" w:line="288" w:lineRule="auto"/>
              <w:ind w:left="0" w:leftChars="0" w:firstLine="0" w:firstLineChars="0"/>
              <w:jc w:val="left"/>
              <w:rPr>
                <w:rFonts w:hint="default" w:ascii="Arial" w:hAnsi="Arial" w:eastAsia="等线" w:cs="Arial"/>
                <w:sz w:val="24"/>
                <w:szCs w:val="24"/>
                <w:lang w:val="en-US" w:eastAsia="zh-CN"/>
              </w:rPr>
            </w:pPr>
            <w:r>
              <w:rPr>
                <w:rFonts w:hint="eastAsia" w:ascii="Arial" w:hAnsi="Arial" w:eastAsia="等线" w:cs="Arial"/>
                <w:sz w:val="24"/>
                <w:szCs w:val="24"/>
                <w:lang w:val="en-US" w:eastAsia="zh-CN"/>
              </w:rPr>
              <w:t>早教老师岗</w:t>
            </w:r>
          </w:p>
        </w:tc>
        <w:tc>
          <w:tcPr>
            <w:tcW w:w="1502" w:type="dxa"/>
            <w:tcMar>
              <w:top w:w="60" w:type="dxa"/>
              <w:left w:w="120" w:type="dxa"/>
              <w:bottom w:w="30" w:type="dxa"/>
              <w:right w:w="120" w:type="dxa"/>
            </w:tcMar>
          </w:tcPr>
          <w:p w14:paraId="6BB5F12C">
            <w:pPr>
              <w:spacing w:before="120" w:after="120" w:line="288" w:lineRule="auto"/>
              <w:ind w:left="0" w:leftChars="0" w:firstLine="0" w:firstLineChars="0"/>
              <w:jc w:val="left"/>
              <w:rPr>
                <w:rFonts w:hint="eastAsia" w:ascii="Arial" w:hAnsi="Arial" w:eastAsia="等线" w:cs="Arial"/>
                <w:sz w:val="24"/>
                <w:szCs w:val="24"/>
                <w:lang w:val="en-US" w:eastAsia="zh-CN"/>
              </w:rPr>
            </w:pPr>
            <w:r>
              <w:rPr>
                <w:rFonts w:hint="eastAsia" w:ascii="Arial" w:hAnsi="Arial" w:eastAsia="等线" w:cs="Arial"/>
                <w:sz w:val="24"/>
                <w:szCs w:val="24"/>
                <w:lang w:val="en-US" w:eastAsia="zh-CN"/>
              </w:rPr>
              <w:t>按需配置</w:t>
            </w:r>
          </w:p>
        </w:tc>
        <w:tc>
          <w:tcPr>
            <w:tcW w:w="2330" w:type="dxa"/>
            <w:tcMar>
              <w:top w:w="60" w:type="dxa"/>
              <w:left w:w="120" w:type="dxa"/>
              <w:bottom w:w="30" w:type="dxa"/>
              <w:right w:w="120" w:type="dxa"/>
            </w:tcMar>
          </w:tcPr>
          <w:p w14:paraId="50245EF1">
            <w:pPr>
              <w:spacing w:before="120" w:after="120" w:line="288" w:lineRule="auto"/>
              <w:ind w:left="0" w:leftChars="0" w:firstLine="0" w:firstLineChars="0"/>
              <w:jc w:val="left"/>
              <w:rPr>
                <w:rFonts w:hint="default" w:ascii="Arial" w:hAnsi="Arial" w:eastAsia="等线" w:cs="Arial"/>
                <w:sz w:val="24"/>
                <w:szCs w:val="24"/>
                <w:lang w:val="en-US" w:eastAsia="zh-CN"/>
              </w:rPr>
            </w:pPr>
            <w:r>
              <w:rPr>
                <w:rFonts w:hint="eastAsia" w:ascii="Arial" w:hAnsi="Arial" w:eastAsia="等线" w:cs="Arial"/>
                <w:sz w:val="24"/>
                <w:szCs w:val="24"/>
                <w:lang w:val="en-US" w:eastAsia="zh-CN"/>
              </w:rPr>
              <w:t>年龄在45周岁及以下，大专及以上学历，幼儿教育或学前教育相关专业背景，有幼儿教师资格证，有育婴员或保育师证，有1年以上幼儿教育工作经验，男女不限</w:t>
            </w:r>
          </w:p>
        </w:tc>
        <w:tc>
          <w:tcPr>
            <w:tcW w:w="3580" w:type="dxa"/>
            <w:tcMar>
              <w:top w:w="60" w:type="dxa"/>
              <w:left w:w="120" w:type="dxa"/>
              <w:bottom w:w="30" w:type="dxa"/>
              <w:right w:w="120" w:type="dxa"/>
            </w:tcMar>
          </w:tcPr>
          <w:p w14:paraId="3030C31D">
            <w:pPr>
              <w:spacing w:before="120" w:after="120" w:line="288" w:lineRule="auto"/>
              <w:ind w:left="0" w:leftChars="0" w:firstLine="0" w:firstLineChars="0"/>
              <w:jc w:val="left"/>
              <w:rPr>
                <w:rFonts w:hint="eastAsia" w:ascii="Arial" w:hAnsi="Arial" w:eastAsia="等线" w:cs="Arial"/>
                <w:sz w:val="24"/>
                <w:szCs w:val="24"/>
                <w:lang w:val="en-US" w:eastAsia="zh-CN"/>
              </w:rPr>
            </w:pPr>
            <w:r>
              <w:rPr>
                <w:rFonts w:hint="eastAsia" w:ascii="Arial" w:hAnsi="Arial" w:eastAsia="等线" w:cs="Arial"/>
                <w:sz w:val="24"/>
                <w:szCs w:val="24"/>
                <w:lang w:val="en-US" w:eastAsia="zh-CN"/>
              </w:rPr>
              <w:t>1、实施课程教学与个性化辅导，保证课程品质，达成工作目标；2、严格执行集体备课制度，做好充分的课前备课准备及教具的制作与整理，教学设施、教具的检查工作；3、依据环境标准的规定，保持教室的环境卫生、整洁及安全，定期对玩、教具进行检修，清洗与消毒；4、为开发新课程提供教学建议，协助完成会员的升班与服务，协助中心完成招生、顾客服务等工作</w:t>
            </w:r>
          </w:p>
        </w:tc>
      </w:tr>
      <w:tr w14:paraId="5DE72E7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408" w:hRule="atLeast"/>
          <w:jc w:val="center"/>
        </w:trPr>
        <w:tc>
          <w:tcPr>
            <w:tcW w:w="1596" w:type="dxa"/>
            <w:tcMar>
              <w:top w:w="60" w:type="dxa"/>
              <w:left w:w="120" w:type="dxa"/>
              <w:bottom w:w="30" w:type="dxa"/>
              <w:right w:w="120" w:type="dxa"/>
            </w:tcMar>
          </w:tcPr>
          <w:p w14:paraId="5D059AF5">
            <w:pPr>
              <w:spacing w:before="120" w:after="120" w:line="288" w:lineRule="auto"/>
              <w:ind w:left="0" w:leftChars="0" w:firstLine="0" w:firstLineChars="0"/>
              <w:jc w:val="left"/>
              <w:rPr>
                <w:rFonts w:hint="default" w:ascii="Arial" w:hAnsi="Arial" w:eastAsia="等线" w:cs="Arial"/>
                <w:sz w:val="24"/>
                <w:szCs w:val="24"/>
                <w:lang w:val="en-US" w:eastAsia="zh-CN"/>
              </w:rPr>
            </w:pPr>
            <w:r>
              <w:rPr>
                <w:rFonts w:hint="eastAsia" w:ascii="Arial" w:hAnsi="Arial" w:eastAsia="等线" w:cs="Arial"/>
                <w:sz w:val="24"/>
                <w:szCs w:val="24"/>
                <w:lang w:val="en-US" w:eastAsia="zh-CN"/>
              </w:rPr>
              <w:t>保育员</w:t>
            </w:r>
          </w:p>
        </w:tc>
        <w:tc>
          <w:tcPr>
            <w:tcW w:w="1502" w:type="dxa"/>
            <w:tcMar>
              <w:top w:w="60" w:type="dxa"/>
              <w:left w:w="120" w:type="dxa"/>
              <w:bottom w:w="30" w:type="dxa"/>
              <w:right w:w="120" w:type="dxa"/>
            </w:tcMar>
          </w:tcPr>
          <w:p w14:paraId="44448084">
            <w:pPr>
              <w:spacing w:before="120" w:after="120" w:line="288" w:lineRule="auto"/>
              <w:ind w:left="0" w:leftChars="0" w:firstLine="0" w:firstLineChars="0"/>
              <w:jc w:val="left"/>
              <w:rPr>
                <w:rFonts w:hint="eastAsia" w:ascii="Arial" w:hAnsi="Arial" w:eastAsia="等线" w:cs="Arial"/>
                <w:sz w:val="24"/>
                <w:szCs w:val="24"/>
                <w:lang w:val="en-US" w:eastAsia="zh-CN"/>
              </w:rPr>
            </w:pPr>
            <w:r>
              <w:rPr>
                <w:rFonts w:hint="eastAsia" w:ascii="Arial" w:hAnsi="Arial" w:eastAsia="等线" w:cs="Arial"/>
                <w:sz w:val="24"/>
                <w:szCs w:val="24"/>
                <w:lang w:val="en-US" w:eastAsia="zh-CN"/>
              </w:rPr>
              <w:t>按需配置</w:t>
            </w:r>
          </w:p>
        </w:tc>
        <w:tc>
          <w:tcPr>
            <w:tcW w:w="2330" w:type="dxa"/>
            <w:tcMar>
              <w:top w:w="60" w:type="dxa"/>
              <w:left w:w="120" w:type="dxa"/>
              <w:bottom w:w="30" w:type="dxa"/>
              <w:right w:w="120" w:type="dxa"/>
            </w:tcMar>
          </w:tcPr>
          <w:p w14:paraId="290B3673">
            <w:pPr>
              <w:spacing w:before="120" w:after="120" w:line="288" w:lineRule="auto"/>
              <w:ind w:left="0" w:leftChars="0" w:firstLine="0" w:firstLineChars="0"/>
              <w:jc w:val="left"/>
              <w:rPr>
                <w:rFonts w:hint="eastAsia" w:ascii="Arial" w:hAnsi="Arial" w:eastAsia="等线" w:cs="Arial"/>
                <w:sz w:val="24"/>
                <w:szCs w:val="24"/>
                <w:lang w:val="en-US" w:eastAsia="zh-CN"/>
              </w:rPr>
            </w:pPr>
            <w:r>
              <w:rPr>
                <w:rFonts w:hint="eastAsia" w:ascii="Arial" w:hAnsi="Arial" w:eastAsia="等线" w:cs="Arial"/>
                <w:sz w:val="24"/>
                <w:szCs w:val="24"/>
                <w:lang w:val="en-US" w:eastAsia="zh-CN"/>
              </w:rPr>
              <w:t>年龄在55周岁及以下，高中及以上学历，有育婴员或保育师证，具备相关工作经验，男女不限</w:t>
            </w:r>
          </w:p>
        </w:tc>
        <w:tc>
          <w:tcPr>
            <w:tcW w:w="3580" w:type="dxa"/>
            <w:tcMar>
              <w:top w:w="60" w:type="dxa"/>
              <w:left w:w="120" w:type="dxa"/>
              <w:bottom w:w="30" w:type="dxa"/>
              <w:right w:w="120" w:type="dxa"/>
            </w:tcMar>
          </w:tcPr>
          <w:p w14:paraId="1E6A9AC2">
            <w:pPr>
              <w:spacing w:before="120" w:after="120" w:line="288" w:lineRule="auto"/>
              <w:ind w:left="0" w:leftChars="0" w:firstLine="0" w:firstLineChars="0"/>
              <w:jc w:val="left"/>
              <w:rPr>
                <w:rFonts w:hint="eastAsia" w:ascii="Arial" w:hAnsi="Arial" w:eastAsia="等线" w:cs="Arial"/>
                <w:sz w:val="24"/>
                <w:szCs w:val="24"/>
                <w:lang w:val="en-US" w:eastAsia="zh-CN"/>
              </w:rPr>
            </w:pPr>
            <w:r>
              <w:rPr>
                <w:rFonts w:hint="eastAsia" w:ascii="Arial" w:hAnsi="Arial" w:eastAsia="等线" w:cs="Arial"/>
                <w:sz w:val="24"/>
                <w:szCs w:val="24"/>
                <w:lang w:val="en-US" w:eastAsia="zh-CN"/>
              </w:rPr>
              <w:t>1、了解并配合主教做好婴幼儿的用餐、盥洗等卫生习惯的培养工作；2、每天保持楼面、楼梯、过道的清洁卫生，用具、垃圾禁止留在活动区，确保婴幼儿活动安全；3、按时给婴幼儿分发餐点，关心照顾婴幼儿进餐，不催快，确保婴幼儿吃饱、吃好，婴幼儿用餐时禁止扫地，每天供应足够的温水，婴幼儿用杯天天消毒，婴幼儿用具保管好无损坏；4、主动为婴幼儿做好午睡前后的准备工作并帮助婴幼儿穿衣、穿鞋，婴幼儿大小便在身上或尿湿被子及时擦洗、更换，被子脱线帮助缝被</w:t>
            </w:r>
          </w:p>
        </w:tc>
      </w:tr>
      <w:tr w14:paraId="4E961D2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259" w:hRule="atLeast"/>
          <w:jc w:val="center"/>
        </w:trPr>
        <w:tc>
          <w:tcPr>
            <w:tcW w:w="1596" w:type="dxa"/>
            <w:tcMar>
              <w:top w:w="60" w:type="dxa"/>
              <w:left w:w="120" w:type="dxa"/>
              <w:bottom w:w="30" w:type="dxa"/>
              <w:right w:w="120" w:type="dxa"/>
            </w:tcMar>
          </w:tcPr>
          <w:p w14:paraId="05B5DDCD">
            <w:pPr>
              <w:spacing w:before="120" w:after="120" w:line="288" w:lineRule="auto"/>
              <w:ind w:left="0" w:leftChars="0" w:firstLine="0" w:firstLineChars="0"/>
              <w:jc w:val="left"/>
              <w:rPr>
                <w:rFonts w:hint="default" w:eastAsia="仿宋"/>
                <w:sz w:val="24"/>
                <w:szCs w:val="24"/>
                <w:lang w:val="en-US" w:eastAsia="zh-CN"/>
              </w:rPr>
            </w:pPr>
            <w:r>
              <w:rPr>
                <w:rFonts w:hint="eastAsia" w:ascii="Arial" w:hAnsi="Arial" w:eastAsia="等线" w:cs="Arial"/>
                <w:sz w:val="24"/>
                <w:szCs w:val="24"/>
                <w:lang w:val="en-US" w:eastAsia="zh-CN"/>
              </w:rPr>
              <w:t>厨师岗</w:t>
            </w:r>
          </w:p>
        </w:tc>
        <w:tc>
          <w:tcPr>
            <w:tcW w:w="1502" w:type="dxa"/>
            <w:tcMar>
              <w:top w:w="60" w:type="dxa"/>
              <w:left w:w="120" w:type="dxa"/>
              <w:bottom w:w="30" w:type="dxa"/>
              <w:right w:w="120" w:type="dxa"/>
            </w:tcMar>
          </w:tcPr>
          <w:p w14:paraId="48BD6BFA">
            <w:pPr>
              <w:spacing w:before="120" w:after="120" w:line="288" w:lineRule="auto"/>
              <w:ind w:left="0" w:leftChars="0" w:firstLine="0" w:firstLineChars="0"/>
              <w:jc w:val="left"/>
              <w:rPr>
                <w:rFonts w:hint="default" w:ascii="Arial" w:hAnsi="Arial" w:eastAsia="等线" w:cs="Arial"/>
                <w:sz w:val="24"/>
                <w:szCs w:val="24"/>
                <w:lang w:val="en-US" w:eastAsia="zh-CN"/>
              </w:rPr>
            </w:pPr>
            <w:r>
              <w:rPr>
                <w:rFonts w:hint="eastAsia" w:ascii="Arial" w:hAnsi="Arial" w:eastAsia="等线" w:cs="Arial"/>
                <w:sz w:val="24"/>
                <w:szCs w:val="24"/>
                <w:lang w:val="en-US" w:eastAsia="zh-CN"/>
              </w:rPr>
              <w:t>1-2人</w:t>
            </w:r>
          </w:p>
        </w:tc>
        <w:tc>
          <w:tcPr>
            <w:tcW w:w="2330" w:type="dxa"/>
            <w:tcMar>
              <w:top w:w="60" w:type="dxa"/>
              <w:left w:w="120" w:type="dxa"/>
              <w:bottom w:w="30" w:type="dxa"/>
              <w:right w:w="120" w:type="dxa"/>
            </w:tcMar>
          </w:tcPr>
          <w:p w14:paraId="4FF050D5">
            <w:pPr>
              <w:spacing w:before="120" w:after="120" w:line="288" w:lineRule="auto"/>
              <w:ind w:left="0" w:leftChars="0" w:firstLine="0" w:firstLineChars="0"/>
              <w:jc w:val="left"/>
              <w:rPr>
                <w:rFonts w:hint="eastAsia" w:ascii="Arial" w:hAnsi="Arial" w:eastAsia="等线" w:cs="Arial"/>
                <w:sz w:val="24"/>
                <w:szCs w:val="24"/>
                <w:lang w:val="en-US" w:eastAsia="zh-CN"/>
              </w:rPr>
            </w:pPr>
            <w:r>
              <w:rPr>
                <w:rFonts w:hint="eastAsia" w:ascii="Arial" w:hAnsi="Arial" w:eastAsia="等线" w:cs="Arial"/>
                <w:sz w:val="24"/>
                <w:szCs w:val="24"/>
                <w:lang w:val="en-US" w:eastAsia="zh-CN"/>
              </w:rPr>
              <w:t>年龄在55周岁及以下，初中及以上学历，有5年以上厨房工作经验，有健康证，熟悉有关食品卫生的知识，男女不限</w:t>
            </w:r>
          </w:p>
        </w:tc>
        <w:tc>
          <w:tcPr>
            <w:tcW w:w="3580" w:type="dxa"/>
            <w:tcMar>
              <w:top w:w="60" w:type="dxa"/>
              <w:left w:w="120" w:type="dxa"/>
              <w:bottom w:w="30" w:type="dxa"/>
              <w:right w:w="120" w:type="dxa"/>
            </w:tcMar>
          </w:tcPr>
          <w:p w14:paraId="54510FA7">
            <w:pPr>
              <w:pStyle w:val="5"/>
              <w:keepNext w:val="0"/>
              <w:keepLines w:val="0"/>
              <w:pageBreakBefore w:val="0"/>
              <w:widowControl/>
              <w:suppressLineNumbers w:val="0"/>
              <w:shd w:val="clear" w:fill="FFFFFF"/>
              <w:kinsoku/>
              <w:wordWrap w:val="0"/>
              <w:overflowPunct/>
              <w:topLinePunct w:val="0"/>
              <w:autoSpaceDE/>
              <w:autoSpaceDN/>
              <w:bidi w:val="0"/>
              <w:adjustRightInd w:val="0"/>
              <w:snapToGrid w:val="0"/>
              <w:spacing w:before="120" w:beforeAutospacing="0" w:after="120" w:afterAutospacing="0" w:line="288" w:lineRule="auto"/>
              <w:ind w:left="0" w:leftChars="0" w:right="0" w:firstLine="0" w:firstLineChars="0"/>
              <w:jc w:val="left"/>
              <w:textAlignment w:val="baseline"/>
              <w:rPr>
                <w:rFonts w:hint="eastAsia" w:ascii="Arial" w:hAnsi="Arial" w:eastAsia="等线" w:cs="Arial"/>
                <w:sz w:val="24"/>
                <w:szCs w:val="24"/>
                <w:lang w:val="en-US" w:eastAsia="zh-CN"/>
              </w:rPr>
            </w:pPr>
            <w:r>
              <w:rPr>
                <w:rFonts w:hint="eastAsia" w:ascii="Arial" w:hAnsi="Arial" w:eastAsia="等线" w:cs="Arial"/>
                <w:color w:val="auto"/>
                <w:kern w:val="0"/>
                <w:sz w:val="24"/>
                <w:szCs w:val="24"/>
                <w:highlight w:val="none"/>
                <w:lang w:val="en-US" w:eastAsia="zh-CN"/>
              </w:rPr>
              <w:t>1、根据婴幼儿不同年龄特点、制作儿童膳食，参与制定营养均衡、合理的食谱，参与食品原材料验收，掌握婴幼儿营养学基本知识，根据婴幼儿年龄特点采取合适的烹调方式；2、关心幼儿饮食卫生，把好食物验收关，做好食堂内卫生消毒等工作；3、做好食材的清洗和处理，餐具及餐桶的清洗、消毒工作；4、负责操作设备的保养、工具清洁、环境卫生的清洁和能源的关闭</w:t>
            </w:r>
          </w:p>
        </w:tc>
      </w:tr>
      <w:tr w14:paraId="0BD4603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290" w:hRule="atLeast"/>
          <w:jc w:val="center"/>
        </w:trPr>
        <w:tc>
          <w:tcPr>
            <w:tcW w:w="1596" w:type="dxa"/>
            <w:tcMar>
              <w:top w:w="60" w:type="dxa"/>
              <w:left w:w="120" w:type="dxa"/>
              <w:bottom w:w="30" w:type="dxa"/>
              <w:right w:w="120" w:type="dxa"/>
            </w:tcMar>
          </w:tcPr>
          <w:p w14:paraId="35433E30">
            <w:pPr>
              <w:spacing w:before="120" w:after="120" w:line="288" w:lineRule="auto"/>
              <w:ind w:left="0" w:leftChars="0" w:firstLine="0" w:firstLineChars="0"/>
              <w:jc w:val="left"/>
              <w:rPr>
                <w:rFonts w:hint="default" w:ascii="Arial" w:hAnsi="Arial" w:eastAsia="等线" w:cs="Arial"/>
                <w:sz w:val="24"/>
                <w:szCs w:val="24"/>
                <w:lang w:val="en-US" w:eastAsia="zh-CN"/>
              </w:rPr>
            </w:pPr>
            <w:r>
              <w:rPr>
                <w:rFonts w:hint="eastAsia" w:ascii="Arial" w:hAnsi="Arial" w:eastAsia="等线" w:cs="Arial"/>
                <w:sz w:val="24"/>
                <w:szCs w:val="24"/>
                <w:lang w:val="en-US" w:eastAsia="zh-CN"/>
              </w:rPr>
              <w:t>门卫岗</w:t>
            </w:r>
          </w:p>
        </w:tc>
        <w:tc>
          <w:tcPr>
            <w:tcW w:w="1502" w:type="dxa"/>
            <w:tcMar>
              <w:top w:w="60" w:type="dxa"/>
              <w:left w:w="120" w:type="dxa"/>
              <w:bottom w:w="30" w:type="dxa"/>
              <w:right w:w="120" w:type="dxa"/>
            </w:tcMar>
          </w:tcPr>
          <w:p w14:paraId="312461E4">
            <w:pPr>
              <w:spacing w:before="120" w:after="120" w:line="288" w:lineRule="auto"/>
              <w:ind w:left="0" w:leftChars="0" w:firstLine="0" w:firstLineChars="0"/>
              <w:jc w:val="left"/>
              <w:rPr>
                <w:rFonts w:hint="default" w:ascii="Arial" w:hAnsi="Arial" w:eastAsia="等线" w:cs="Arial"/>
                <w:sz w:val="24"/>
                <w:szCs w:val="24"/>
                <w:lang w:val="en-US" w:eastAsia="zh-CN"/>
              </w:rPr>
            </w:pPr>
            <w:r>
              <w:rPr>
                <w:rFonts w:hint="eastAsia" w:ascii="Arial" w:hAnsi="Arial" w:eastAsia="等线" w:cs="Arial"/>
                <w:sz w:val="24"/>
                <w:szCs w:val="24"/>
                <w:lang w:val="en-US" w:eastAsia="zh-CN"/>
              </w:rPr>
              <w:t>1人</w:t>
            </w:r>
          </w:p>
        </w:tc>
        <w:tc>
          <w:tcPr>
            <w:tcW w:w="2330" w:type="dxa"/>
            <w:tcMar>
              <w:top w:w="60" w:type="dxa"/>
              <w:left w:w="120" w:type="dxa"/>
              <w:bottom w:w="30" w:type="dxa"/>
              <w:right w:w="120" w:type="dxa"/>
            </w:tcMar>
          </w:tcPr>
          <w:p w14:paraId="236AA3E0">
            <w:pPr>
              <w:spacing w:before="120" w:after="120" w:line="288" w:lineRule="auto"/>
              <w:ind w:left="0" w:leftChars="0" w:firstLine="0" w:firstLineChars="0"/>
              <w:jc w:val="left"/>
              <w:rPr>
                <w:rFonts w:hint="eastAsia" w:ascii="Arial" w:hAnsi="Arial" w:eastAsia="等线" w:cs="Arial"/>
                <w:sz w:val="24"/>
                <w:szCs w:val="24"/>
                <w:lang w:val="en-US" w:eastAsia="zh-CN"/>
              </w:rPr>
            </w:pPr>
            <w:r>
              <w:rPr>
                <w:rFonts w:hint="eastAsia" w:ascii="Arial" w:hAnsi="Arial" w:eastAsia="等线" w:cs="Arial"/>
                <w:sz w:val="24"/>
                <w:szCs w:val="24"/>
                <w:lang w:val="en-US" w:eastAsia="zh-CN"/>
              </w:rPr>
              <w:t>年龄在55周岁及以下，初中及以上学历，有健康证和公安机关颁发的《保安员证》，有一年以上从事安保工作经验，男女不限</w:t>
            </w:r>
          </w:p>
        </w:tc>
        <w:tc>
          <w:tcPr>
            <w:tcW w:w="3580" w:type="dxa"/>
            <w:tcMar>
              <w:top w:w="60" w:type="dxa"/>
              <w:left w:w="120" w:type="dxa"/>
              <w:bottom w:w="30" w:type="dxa"/>
              <w:right w:w="120" w:type="dxa"/>
            </w:tcMar>
          </w:tcPr>
          <w:p w14:paraId="6AE0F947">
            <w:pPr>
              <w:spacing w:before="120" w:after="120" w:line="288" w:lineRule="auto"/>
              <w:ind w:left="0" w:leftChars="0" w:firstLine="0" w:firstLineChars="0"/>
              <w:jc w:val="left"/>
              <w:rPr>
                <w:rFonts w:ascii="Arial" w:hAnsi="Arial" w:eastAsia="等线" w:cs="Arial"/>
                <w:sz w:val="24"/>
                <w:szCs w:val="24"/>
              </w:rPr>
            </w:pPr>
            <w:r>
              <w:rPr>
                <w:rFonts w:hint="eastAsia" w:ascii="Arial" w:hAnsi="Arial" w:eastAsia="等线" w:cs="Arial"/>
                <w:sz w:val="24"/>
                <w:szCs w:val="24"/>
                <w:lang w:val="en-US" w:eastAsia="zh-CN"/>
              </w:rPr>
              <w:t>1、</w:t>
            </w:r>
            <w:r>
              <w:rPr>
                <w:rFonts w:hint="eastAsia" w:ascii="Arial" w:hAnsi="Arial" w:eastAsia="等线" w:cs="Arial"/>
                <w:sz w:val="24"/>
                <w:szCs w:val="24"/>
              </w:rPr>
              <w:t>仪表端庄，干净整洁，礼貌待人，具有良好的服务意识</w:t>
            </w:r>
            <w:r>
              <w:rPr>
                <w:rFonts w:hint="eastAsia" w:ascii="Arial" w:hAnsi="Arial" w:eastAsia="等线" w:cs="Arial"/>
                <w:sz w:val="24"/>
                <w:szCs w:val="24"/>
                <w:lang w:eastAsia="zh-CN"/>
              </w:rPr>
              <w:t>；</w:t>
            </w:r>
            <w:r>
              <w:rPr>
                <w:rFonts w:hint="eastAsia" w:ascii="Arial" w:hAnsi="Arial" w:eastAsia="等线" w:cs="Arial"/>
                <w:sz w:val="24"/>
                <w:szCs w:val="24"/>
                <w:lang w:val="en-US" w:eastAsia="zh-CN"/>
              </w:rPr>
              <w:t>2、</w:t>
            </w:r>
            <w:r>
              <w:rPr>
                <w:rFonts w:hint="eastAsia" w:ascii="Arial" w:hAnsi="Arial" w:eastAsia="等线" w:cs="Arial"/>
                <w:sz w:val="24"/>
                <w:szCs w:val="24"/>
              </w:rPr>
              <w:t>严格控制中心大门的开关工作，确保无人进出时大门关闭</w:t>
            </w:r>
            <w:r>
              <w:rPr>
                <w:rFonts w:hint="eastAsia" w:ascii="Arial" w:hAnsi="Arial" w:eastAsia="等线" w:cs="Arial"/>
                <w:sz w:val="24"/>
                <w:szCs w:val="24"/>
                <w:lang w:eastAsia="zh-CN"/>
              </w:rPr>
              <w:t>；</w:t>
            </w:r>
            <w:r>
              <w:rPr>
                <w:rFonts w:hint="eastAsia" w:ascii="Arial" w:hAnsi="Arial" w:eastAsia="等线" w:cs="Arial"/>
                <w:sz w:val="24"/>
                <w:szCs w:val="24"/>
                <w:lang w:val="en-US" w:eastAsia="zh-CN"/>
              </w:rPr>
              <w:t>3、</w:t>
            </w:r>
            <w:r>
              <w:rPr>
                <w:rFonts w:hint="eastAsia" w:ascii="Arial" w:hAnsi="Arial" w:eastAsia="等线" w:cs="Arial"/>
                <w:sz w:val="24"/>
                <w:szCs w:val="24"/>
              </w:rPr>
              <w:t>外来人员到访进行礼貌询问，并做好传达和进出的登记工作</w:t>
            </w:r>
            <w:r>
              <w:rPr>
                <w:rFonts w:hint="eastAsia" w:ascii="Arial" w:hAnsi="Arial" w:eastAsia="等线" w:cs="Arial"/>
                <w:sz w:val="24"/>
                <w:szCs w:val="24"/>
                <w:lang w:eastAsia="zh-CN"/>
              </w:rPr>
              <w:t>；</w:t>
            </w:r>
            <w:r>
              <w:rPr>
                <w:rFonts w:hint="eastAsia" w:ascii="Arial" w:hAnsi="Arial" w:eastAsia="等线" w:cs="Arial"/>
                <w:sz w:val="24"/>
                <w:szCs w:val="24"/>
                <w:lang w:val="en-US" w:eastAsia="zh-CN"/>
              </w:rPr>
              <w:t>4、</w:t>
            </w:r>
            <w:r>
              <w:rPr>
                <w:rFonts w:hint="eastAsia" w:ascii="Arial" w:hAnsi="Arial" w:eastAsia="等线" w:cs="Arial"/>
                <w:sz w:val="24"/>
                <w:szCs w:val="24"/>
              </w:rPr>
              <w:t>内外巡查，注意人、财、物的安全，发现可疑人或事要礼貌盘查监控</w:t>
            </w:r>
            <w:r>
              <w:rPr>
                <w:rFonts w:hint="eastAsia" w:ascii="Arial" w:hAnsi="Arial" w:eastAsia="等线" w:cs="Arial"/>
                <w:sz w:val="24"/>
                <w:szCs w:val="24"/>
                <w:lang w:eastAsia="zh-CN"/>
              </w:rPr>
              <w:t>；</w:t>
            </w:r>
            <w:r>
              <w:rPr>
                <w:rFonts w:hint="eastAsia" w:ascii="Arial" w:hAnsi="Arial" w:eastAsia="等线" w:cs="Arial"/>
                <w:sz w:val="24"/>
                <w:szCs w:val="24"/>
                <w:lang w:val="en-US" w:eastAsia="zh-CN"/>
              </w:rPr>
              <w:t>5、</w:t>
            </w:r>
            <w:r>
              <w:rPr>
                <w:rFonts w:hint="eastAsia" w:ascii="Arial" w:hAnsi="Arial" w:eastAsia="等线" w:cs="Arial"/>
                <w:sz w:val="24"/>
                <w:szCs w:val="24"/>
              </w:rPr>
              <w:t>严格遵守各项规章制度，上班时间不得擅离岗位，以确保中心安全</w:t>
            </w:r>
          </w:p>
        </w:tc>
      </w:tr>
      <w:tr w14:paraId="1FAB1B5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074" w:hRule="atLeast"/>
          <w:jc w:val="center"/>
        </w:trPr>
        <w:tc>
          <w:tcPr>
            <w:tcW w:w="1596" w:type="dxa"/>
            <w:tcMar>
              <w:top w:w="60" w:type="dxa"/>
              <w:left w:w="120" w:type="dxa"/>
              <w:bottom w:w="30" w:type="dxa"/>
              <w:right w:w="120" w:type="dxa"/>
            </w:tcMar>
          </w:tcPr>
          <w:p w14:paraId="29A697D1">
            <w:pPr>
              <w:spacing w:before="120" w:after="120" w:line="288" w:lineRule="auto"/>
              <w:ind w:left="0" w:leftChars="0" w:firstLine="0" w:firstLineChars="0"/>
              <w:jc w:val="left"/>
              <w:rPr>
                <w:rFonts w:hint="default" w:ascii="Arial" w:hAnsi="Arial" w:eastAsia="等线" w:cs="Arial"/>
                <w:sz w:val="24"/>
                <w:szCs w:val="24"/>
                <w:lang w:val="en-US" w:eastAsia="zh-CN"/>
              </w:rPr>
            </w:pPr>
            <w:r>
              <w:rPr>
                <w:rFonts w:hint="eastAsia" w:ascii="Arial" w:hAnsi="Arial" w:eastAsia="等线" w:cs="Arial"/>
                <w:sz w:val="24"/>
                <w:szCs w:val="24"/>
                <w:lang w:val="en-US" w:eastAsia="zh-CN"/>
              </w:rPr>
              <w:t>保洁岗</w:t>
            </w:r>
          </w:p>
        </w:tc>
        <w:tc>
          <w:tcPr>
            <w:tcW w:w="1502" w:type="dxa"/>
            <w:tcMar>
              <w:top w:w="60" w:type="dxa"/>
              <w:left w:w="120" w:type="dxa"/>
              <w:bottom w:w="30" w:type="dxa"/>
              <w:right w:w="120" w:type="dxa"/>
            </w:tcMar>
          </w:tcPr>
          <w:p w14:paraId="44E2C7BB">
            <w:pPr>
              <w:spacing w:before="120" w:after="120" w:line="288" w:lineRule="auto"/>
              <w:ind w:left="0" w:leftChars="0" w:firstLine="0" w:firstLineChars="0"/>
              <w:jc w:val="left"/>
              <w:rPr>
                <w:rFonts w:hint="default" w:ascii="Arial" w:hAnsi="Arial" w:eastAsia="等线" w:cs="Arial"/>
                <w:sz w:val="24"/>
                <w:szCs w:val="24"/>
                <w:lang w:val="en-US" w:eastAsia="zh-CN"/>
              </w:rPr>
            </w:pPr>
            <w:r>
              <w:rPr>
                <w:rFonts w:hint="eastAsia" w:ascii="Arial" w:hAnsi="Arial" w:eastAsia="等线" w:cs="Arial"/>
                <w:sz w:val="24"/>
                <w:szCs w:val="24"/>
                <w:lang w:val="en-US" w:eastAsia="zh-CN"/>
              </w:rPr>
              <w:t>1人</w:t>
            </w:r>
          </w:p>
        </w:tc>
        <w:tc>
          <w:tcPr>
            <w:tcW w:w="2330" w:type="dxa"/>
            <w:tcMar>
              <w:top w:w="60" w:type="dxa"/>
              <w:left w:w="120" w:type="dxa"/>
              <w:bottom w:w="30" w:type="dxa"/>
              <w:right w:w="120" w:type="dxa"/>
            </w:tcMar>
          </w:tcPr>
          <w:p w14:paraId="303B23F7">
            <w:pPr>
              <w:spacing w:before="120" w:after="120" w:line="288" w:lineRule="auto"/>
              <w:ind w:left="0" w:leftChars="0" w:firstLine="0" w:firstLineChars="0"/>
              <w:jc w:val="left"/>
              <w:rPr>
                <w:rFonts w:hint="eastAsia" w:ascii="Arial" w:hAnsi="Arial" w:eastAsia="等线" w:cs="Arial"/>
                <w:sz w:val="24"/>
                <w:szCs w:val="24"/>
                <w:lang w:val="en-US" w:eastAsia="zh-CN"/>
              </w:rPr>
            </w:pPr>
            <w:r>
              <w:rPr>
                <w:rFonts w:hint="eastAsia" w:ascii="Arial" w:hAnsi="Arial" w:eastAsia="等线" w:cs="Arial"/>
                <w:sz w:val="24"/>
                <w:szCs w:val="24"/>
                <w:lang w:val="en-US" w:eastAsia="zh-CN"/>
              </w:rPr>
              <w:t>年龄在50周岁及以下，初中及以上学历，有健康证，有一年以上从事保洁工作和绿植养护的经验，男女不限</w:t>
            </w:r>
          </w:p>
        </w:tc>
        <w:tc>
          <w:tcPr>
            <w:tcW w:w="3580" w:type="dxa"/>
            <w:tcMar>
              <w:top w:w="60" w:type="dxa"/>
              <w:left w:w="120" w:type="dxa"/>
              <w:bottom w:w="30" w:type="dxa"/>
              <w:right w:w="120" w:type="dxa"/>
            </w:tcMar>
          </w:tcPr>
          <w:p w14:paraId="5712DE72">
            <w:pPr>
              <w:spacing w:before="120" w:after="120" w:line="288" w:lineRule="auto"/>
              <w:ind w:left="0" w:leftChars="0" w:firstLine="0" w:firstLineChars="0"/>
              <w:jc w:val="left"/>
              <w:rPr>
                <w:rFonts w:hint="eastAsia" w:ascii="Arial" w:hAnsi="Arial" w:eastAsia="等线" w:cs="Arial"/>
                <w:sz w:val="24"/>
                <w:szCs w:val="24"/>
                <w:lang w:val="en-US" w:eastAsia="zh-CN"/>
              </w:rPr>
            </w:pPr>
            <w:r>
              <w:rPr>
                <w:rFonts w:hint="eastAsia" w:ascii="Arial" w:hAnsi="Arial" w:eastAsia="等线" w:cs="Arial"/>
                <w:sz w:val="24"/>
                <w:szCs w:val="24"/>
                <w:lang w:val="en-US" w:eastAsia="zh-CN"/>
              </w:rPr>
              <w:t>1、负责日常保洁，做好区域内卫生清洁，做好楼梯、扶手、卫生间等地面卫生干净；2、遇检查、接待，按照中心最高标准做好区域内卫生清洁；3、及时收集区域内垃圾桶垃圾，避免乱倒乱扔；4、负责区域内绿植的打理；5、鞋套、坐垫、沙发套等公共区域布料清洗</w:t>
            </w:r>
          </w:p>
        </w:tc>
      </w:tr>
    </w:tbl>
    <w:p w14:paraId="3E4EFA29">
      <w:pPr>
        <w:ind w:left="0" w:leftChars="0" w:firstLine="0" w:firstLineChars="0"/>
        <w:rPr>
          <w:rFonts w:hint="eastAsia" w:ascii="仿宋" w:hAnsi="仿宋" w:eastAsia="仿宋" w:cs="仿宋"/>
          <w:highlight w:val="none"/>
        </w:rPr>
      </w:pPr>
    </w:p>
    <w:sectPr>
      <w:headerReference r:id="rId5" w:type="default"/>
      <w:footerReference r:id="rId6" w:type="default"/>
      <w:pgSz w:w="11905" w:h="1684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6222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D145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74F0A"/>
    <w:rsid w:val="007C2509"/>
    <w:rsid w:val="00B00BD6"/>
    <w:rsid w:val="00CD0283"/>
    <w:rsid w:val="012238A3"/>
    <w:rsid w:val="01C56903"/>
    <w:rsid w:val="020A19E8"/>
    <w:rsid w:val="0228136A"/>
    <w:rsid w:val="023429AF"/>
    <w:rsid w:val="024D68EF"/>
    <w:rsid w:val="026A5188"/>
    <w:rsid w:val="02B00BF5"/>
    <w:rsid w:val="02B423F6"/>
    <w:rsid w:val="03651303"/>
    <w:rsid w:val="04C24C77"/>
    <w:rsid w:val="053412CC"/>
    <w:rsid w:val="05917228"/>
    <w:rsid w:val="05B41169"/>
    <w:rsid w:val="05D1260E"/>
    <w:rsid w:val="066D53B7"/>
    <w:rsid w:val="06EA381B"/>
    <w:rsid w:val="07670DFE"/>
    <w:rsid w:val="083B347B"/>
    <w:rsid w:val="083E11BD"/>
    <w:rsid w:val="08533605"/>
    <w:rsid w:val="08D93CA6"/>
    <w:rsid w:val="08FB43F9"/>
    <w:rsid w:val="09063A89"/>
    <w:rsid w:val="091268D2"/>
    <w:rsid w:val="09360EE6"/>
    <w:rsid w:val="0B41349E"/>
    <w:rsid w:val="0B4E03D9"/>
    <w:rsid w:val="0B6B0FDA"/>
    <w:rsid w:val="0B6D0037"/>
    <w:rsid w:val="0B756C9E"/>
    <w:rsid w:val="0BDE2A9B"/>
    <w:rsid w:val="0BDF35B8"/>
    <w:rsid w:val="0C126BE9"/>
    <w:rsid w:val="0C442FE8"/>
    <w:rsid w:val="0C653EC0"/>
    <w:rsid w:val="0C677261"/>
    <w:rsid w:val="0CDE566D"/>
    <w:rsid w:val="0D77551D"/>
    <w:rsid w:val="0D883FB7"/>
    <w:rsid w:val="0DC12986"/>
    <w:rsid w:val="0DF06035"/>
    <w:rsid w:val="0E06472E"/>
    <w:rsid w:val="0E4967F5"/>
    <w:rsid w:val="0EBD766F"/>
    <w:rsid w:val="0F7D6C75"/>
    <w:rsid w:val="0F835F92"/>
    <w:rsid w:val="0F9E714F"/>
    <w:rsid w:val="100E60EB"/>
    <w:rsid w:val="109C637A"/>
    <w:rsid w:val="10F17525"/>
    <w:rsid w:val="116C6D9B"/>
    <w:rsid w:val="117B0D8C"/>
    <w:rsid w:val="11804306"/>
    <w:rsid w:val="121E62E8"/>
    <w:rsid w:val="1235027A"/>
    <w:rsid w:val="129A70AC"/>
    <w:rsid w:val="12AC62F8"/>
    <w:rsid w:val="12E91081"/>
    <w:rsid w:val="12EB3531"/>
    <w:rsid w:val="12F809C4"/>
    <w:rsid w:val="13955CCA"/>
    <w:rsid w:val="13A75E69"/>
    <w:rsid w:val="13EB044B"/>
    <w:rsid w:val="143811B7"/>
    <w:rsid w:val="14997EA7"/>
    <w:rsid w:val="149E40CA"/>
    <w:rsid w:val="15BA3249"/>
    <w:rsid w:val="15CC0A8F"/>
    <w:rsid w:val="15D942D4"/>
    <w:rsid w:val="16D648D2"/>
    <w:rsid w:val="17AB4C49"/>
    <w:rsid w:val="17F76D42"/>
    <w:rsid w:val="18C43019"/>
    <w:rsid w:val="19063631"/>
    <w:rsid w:val="19EC2F73"/>
    <w:rsid w:val="19FB3199"/>
    <w:rsid w:val="1A2A15A2"/>
    <w:rsid w:val="1B376EBC"/>
    <w:rsid w:val="1BA710FC"/>
    <w:rsid w:val="1C022610"/>
    <w:rsid w:val="1C2A3C0A"/>
    <w:rsid w:val="1C300256"/>
    <w:rsid w:val="1C827473"/>
    <w:rsid w:val="1D1A49E0"/>
    <w:rsid w:val="1DC0435C"/>
    <w:rsid w:val="1E1B36DB"/>
    <w:rsid w:val="1E2C19A1"/>
    <w:rsid w:val="1E413403"/>
    <w:rsid w:val="1EBF675C"/>
    <w:rsid w:val="1F160B41"/>
    <w:rsid w:val="1F2E38E2"/>
    <w:rsid w:val="1F9846EC"/>
    <w:rsid w:val="1FA4033C"/>
    <w:rsid w:val="1FF54E88"/>
    <w:rsid w:val="202C62DD"/>
    <w:rsid w:val="20313896"/>
    <w:rsid w:val="20B2513D"/>
    <w:rsid w:val="20DF264D"/>
    <w:rsid w:val="211C0AED"/>
    <w:rsid w:val="219C2D85"/>
    <w:rsid w:val="22162B37"/>
    <w:rsid w:val="2221328A"/>
    <w:rsid w:val="22680EB9"/>
    <w:rsid w:val="228C4409"/>
    <w:rsid w:val="2326726E"/>
    <w:rsid w:val="2357411F"/>
    <w:rsid w:val="238A7AD3"/>
    <w:rsid w:val="238F7436"/>
    <w:rsid w:val="23DC0222"/>
    <w:rsid w:val="244020ED"/>
    <w:rsid w:val="24627AF6"/>
    <w:rsid w:val="246D3B97"/>
    <w:rsid w:val="248B40DD"/>
    <w:rsid w:val="25551CBF"/>
    <w:rsid w:val="259E376E"/>
    <w:rsid w:val="25A55F80"/>
    <w:rsid w:val="25C72EDE"/>
    <w:rsid w:val="25F74A2E"/>
    <w:rsid w:val="26304D8F"/>
    <w:rsid w:val="26380A36"/>
    <w:rsid w:val="266A1B61"/>
    <w:rsid w:val="266B4729"/>
    <w:rsid w:val="2690510D"/>
    <w:rsid w:val="26E03714"/>
    <w:rsid w:val="26E52DEB"/>
    <w:rsid w:val="274873D6"/>
    <w:rsid w:val="276B4823"/>
    <w:rsid w:val="27AC0EAA"/>
    <w:rsid w:val="27CC5D4D"/>
    <w:rsid w:val="27F53BFF"/>
    <w:rsid w:val="28117556"/>
    <w:rsid w:val="283642C0"/>
    <w:rsid w:val="2867729F"/>
    <w:rsid w:val="2961371B"/>
    <w:rsid w:val="298B4180"/>
    <w:rsid w:val="29B449E4"/>
    <w:rsid w:val="29C75326"/>
    <w:rsid w:val="2A2C67C1"/>
    <w:rsid w:val="2A8D4D62"/>
    <w:rsid w:val="2A905451"/>
    <w:rsid w:val="2A936DFF"/>
    <w:rsid w:val="2A9C5FEC"/>
    <w:rsid w:val="2AC754C9"/>
    <w:rsid w:val="2ADB2B70"/>
    <w:rsid w:val="2B2D78A2"/>
    <w:rsid w:val="2CE9206F"/>
    <w:rsid w:val="2D051035"/>
    <w:rsid w:val="2D1F071D"/>
    <w:rsid w:val="2D3A1090"/>
    <w:rsid w:val="2D984D48"/>
    <w:rsid w:val="2DA82AB1"/>
    <w:rsid w:val="2E8B0D06"/>
    <w:rsid w:val="2EF43E38"/>
    <w:rsid w:val="2EF72818"/>
    <w:rsid w:val="2F9A7CCC"/>
    <w:rsid w:val="301F2393"/>
    <w:rsid w:val="3082583C"/>
    <w:rsid w:val="31383054"/>
    <w:rsid w:val="31495DDF"/>
    <w:rsid w:val="31496B08"/>
    <w:rsid w:val="318F0210"/>
    <w:rsid w:val="32004C6A"/>
    <w:rsid w:val="32296F5A"/>
    <w:rsid w:val="32843DB9"/>
    <w:rsid w:val="336B307A"/>
    <w:rsid w:val="33F9657F"/>
    <w:rsid w:val="34877428"/>
    <w:rsid w:val="348A7B1C"/>
    <w:rsid w:val="35135198"/>
    <w:rsid w:val="3535115B"/>
    <w:rsid w:val="35411821"/>
    <w:rsid w:val="35B37A91"/>
    <w:rsid w:val="35BD5292"/>
    <w:rsid w:val="35C366DA"/>
    <w:rsid w:val="35C967E8"/>
    <w:rsid w:val="35D466DB"/>
    <w:rsid w:val="35DB7D3C"/>
    <w:rsid w:val="360842BF"/>
    <w:rsid w:val="3636737A"/>
    <w:rsid w:val="364657B2"/>
    <w:rsid w:val="37014E77"/>
    <w:rsid w:val="37A83DDA"/>
    <w:rsid w:val="381B27FE"/>
    <w:rsid w:val="385F1115"/>
    <w:rsid w:val="3879028B"/>
    <w:rsid w:val="39256F23"/>
    <w:rsid w:val="39D23390"/>
    <w:rsid w:val="39DD730A"/>
    <w:rsid w:val="3A975B5D"/>
    <w:rsid w:val="3AE95C3B"/>
    <w:rsid w:val="3B003F2D"/>
    <w:rsid w:val="3B5D18CA"/>
    <w:rsid w:val="3BBB7C07"/>
    <w:rsid w:val="3BFA6BCE"/>
    <w:rsid w:val="3C850B8E"/>
    <w:rsid w:val="3CCD0320"/>
    <w:rsid w:val="3D8A63A1"/>
    <w:rsid w:val="3E693D35"/>
    <w:rsid w:val="3ECC1BCC"/>
    <w:rsid w:val="3FDD65EB"/>
    <w:rsid w:val="407A29C8"/>
    <w:rsid w:val="40912574"/>
    <w:rsid w:val="40AD48E9"/>
    <w:rsid w:val="40D07EAA"/>
    <w:rsid w:val="41775967"/>
    <w:rsid w:val="41857EAB"/>
    <w:rsid w:val="41883525"/>
    <w:rsid w:val="421C68C2"/>
    <w:rsid w:val="429B725F"/>
    <w:rsid w:val="434466AF"/>
    <w:rsid w:val="434C61F0"/>
    <w:rsid w:val="445F3A72"/>
    <w:rsid w:val="44867251"/>
    <w:rsid w:val="448E0F67"/>
    <w:rsid w:val="44CF2497"/>
    <w:rsid w:val="45A51959"/>
    <w:rsid w:val="45BA5F03"/>
    <w:rsid w:val="46B439B7"/>
    <w:rsid w:val="46EF0945"/>
    <w:rsid w:val="474F1872"/>
    <w:rsid w:val="475A49C5"/>
    <w:rsid w:val="475F7F56"/>
    <w:rsid w:val="479152E5"/>
    <w:rsid w:val="47E734C8"/>
    <w:rsid w:val="47EF7803"/>
    <w:rsid w:val="486B0ADD"/>
    <w:rsid w:val="4A730277"/>
    <w:rsid w:val="4AAC1F46"/>
    <w:rsid w:val="4AAE12AF"/>
    <w:rsid w:val="4B63653E"/>
    <w:rsid w:val="4B702599"/>
    <w:rsid w:val="4B9177DA"/>
    <w:rsid w:val="4C1A156A"/>
    <w:rsid w:val="4C815015"/>
    <w:rsid w:val="4D5554F7"/>
    <w:rsid w:val="4D994B3D"/>
    <w:rsid w:val="4D9969C0"/>
    <w:rsid w:val="4DAB4BC1"/>
    <w:rsid w:val="4E590EE6"/>
    <w:rsid w:val="4EF47E9D"/>
    <w:rsid w:val="4F702FD7"/>
    <w:rsid w:val="4F7312E5"/>
    <w:rsid w:val="4FAC1EB3"/>
    <w:rsid w:val="50325981"/>
    <w:rsid w:val="50874A7C"/>
    <w:rsid w:val="50A42B78"/>
    <w:rsid w:val="51232846"/>
    <w:rsid w:val="51257DF2"/>
    <w:rsid w:val="516528E4"/>
    <w:rsid w:val="51F52015"/>
    <w:rsid w:val="5228410B"/>
    <w:rsid w:val="52EE7DCB"/>
    <w:rsid w:val="53A92F5C"/>
    <w:rsid w:val="53F1220D"/>
    <w:rsid w:val="542E3166"/>
    <w:rsid w:val="543842E0"/>
    <w:rsid w:val="545E1DD2"/>
    <w:rsid w:val="54BC0090"/>
    <w:rsid w:val="55766B43"/>
    <w:rsid w:val="55CA49EA"/>
    <w:rsid w:val="5637267B"/>
    <w:rsid w:val="565C4EFE"/>
    <w:rsid w:val="565E627F"/>
    <w:rsid w:val="56B52BD2"/>
    <w:rsid w:val="56D8038F"/>
    <w:rsid w:val="57127259"/>
    <w:rsid w:val="57822F7A"/>
    <w:rsid w:val="57F96890"/>
    <w:rsid w:val="58ED5699"/>
    <w:rsid w:val="59282B75"/>
    <w:rsid w:val="595822E6"/>
    <w:rsid w:val="597B52F1"/>
    <w:rsid w:val="5A424C57"/>
    <w:rsid w:val="5AC60702"/>
    <w:rsid w:val="5AE97EED"/>
    <w:rsid w:val="5B4C7B4E"/>
    <w:rsid w:val="5B62077E"/>
    <w:rsid w:val="5BA26C0E"/>
    <w:rsid w:val="5BB50BD8"/>
    <w:rsid w:val="5BEF34D6"/>
    <w:rsid w:val="5C4372DE"/>
    <w:rsid w:val="5C7D705A"/>
    <w:rsid w:val="5CD34BA6"/>
    <w:rsid w:val="5CD66444"/>
    <w:rsid w:val="5CD767A0"/>
    <w:rsid w:val="5D304A43"/>
    <w:rsid w:val="5D503B2E"/>
    <w:rsid w:val="5D591C96"/>
    <w:rsid w:val="5D5B7DBA"/>
    <w:rsid w:val="5D93012F"/>
    <w:rsid w:val="5D9F0795"/>
    <w:rsid w:val="5DF45FFB"/>
    <w:rsid w:val="5E22737B"/>
    <w:rsid w:val="5E604B5F"/>
    <w:rsid w:val="5E84084D"/>
    <w:rsid w:val="5EB05806"/>
    <w:rsid w:val="5EBB75B2"/>
    <w:rsid w:val="5F1A4F89"/>
    <w:rsid w:val="5F5C537F"/>
    <w:rsid w:val="60BA08CF"/>
    <w:rsid w:val="60BE791B"/>
    <w:rsid w:val="60F8107F"/>
    <w:rsid w:val="612103A1"/>
    <w:rsid w:val="61706B1E"/>
    <w:rsid w:val="61741B8B"/>
    <w:rsid w:val="61774619"/>
    <w:rsid w:val="61DC6A04"/>
    <w:rsid w:val="61EE5FDE"/>
    <w:rsid w:val="626676B5"/>
    <w:rsid w:val="62980CCF"/>
    <w:rsid w:val="6299063F"/>
    <w:rsid w:val="62A32E82"/>
    <w:rsid w:val="62BA1E88"/>
    <w:rsid w:val="63AA3442"/>
    <w:rsid w:val="63B33B9D"/>
    <w:rsid w:val="64100B98"/>
    <w:rsid w:val="643D1812"/>
    <w:rsid w:val="64B001F7"/>
    <w:rsid w:val="64ED3015"/>
    <w:rsid w:val="656B62C3"/>
    <w:rsid w:val="65786A6A"/>
    <w:rsid w:val="6623094C"/>
    <w:rsid w:val="66D71D78"/>
    <w:rsid w:val="677B231E"/>
    <w:rsid w:val="68275B16"/>
    <w:rsid w:val="68B96F3F"/>
    <w:rsid w:val="68D60A02"/>
    <w:rsid w:val="68EC147D"/>
    <w:rsid w:val="691B02D8"/>
    <w:rsid w:val="69624F19"/>
    <w:rsid w:val="696E17E8"/>
    <w:rsid w:val="69FE4A3B"/>
    <w:rsid w:val="6AD21F55"/>
    <w:rsid w:val="6B19231D"/>
    <w:rsid w:val="6B8E0982"/>
    <w:rsid w:val="6BB96E29"/>
    <w:rsid w:val="6BE52F25"/>
    <w:rsid w:val="6CD26C28"/>
    <w:rsid w:val="6D7B106D"/>
    <w:rsid w:val="6D9949C1"/>
    <w:rsid w:val="6EB56801"/>
    <w:rsid w:val="6ECD2D8C"/>
    <w:rsid w:val="6F2C33B6"/>
    <w:rsid w:val="6F320C08"/>
    <w:rsid w:val="6F5708FE"/>
    <w:rsid w:val="6FDD600F"/>
    <w:rsid w:val="70650038"/>
    <w:rsid w:val="709D12FB"/>
    <w:rsid w:val="71994333"/>
    <w:rsid w:val="722577FA"/>
    <w:rsid w:val="722F2426"/>
    <w:rsid w:val="72834520"/>
    <w:rsid w:val="72974CCA"/>
    <w:rsid w:val="72B1108D"/>
    <w:rsid w:val="72E96D8F"/>
    <w:rsid w:val="7335075D"/>
    <w:rsid w:val="73642743"/>
    <w:rsid w:val="73BF3BE6"/>
    <w:rsid w:val="743A6A56"/>
    <w:rsid w:val="747B107B"/>
    <w:rsid w:val="74827185"/>
    <w:rsid w:val="757271FA"/>
    <w:rsid w:val="75A60C51"/>
    <w:rsid w:val="763816C7"/>
    <w:rsid w:val="76801B10"/>
    <w:rsid w:val="76953D1D"/>
    <w:rsid w:val="775E48F6"/>
    <w:rsid w:val="77B35248"/>
    <w:rsid w:val="795E2E8A"/>
    <w:rsid w:val="799165C8"/>
    <w:rsid w:val="79E94225"/>
    <w:rsid w:val="79F511D3"/>
    <w:rsid w:val="7A046CC5"/>
    <w:rsid w:val="7A266B63"/>
    <w:rsid w:val="7A560E98"/>
    <w:rsid w:val="7A976722"/>
    <w:rsid w:val="7ABC0981"/>
    <w:rsid w:val="7AE328A6"/>
    <w:rsid w:val="7B6E46DC"/>
    <w:rsid w:val="7B9B7EE4"/>
    <w:rsid w:val="7C991510"/>
    <w:rsid w:val="7CCD4D16"/>
    <w:rsid w:val="7CEA7365"/>
    <w:rsid w:val="7CF37390"/>
    <w:rsid w:val="7D7A1991"/>
    <w:rsid w:val="7D943A85"/>
    <w:rsid w:val="7E01111B"/>
    <w:rsid w:val="7E4932C0"/>
    <w:rsid w:val="7E577575"/>
    <w:rsid w:val="7E6E08B7"/>
    <w:rsid w:val="7EAA3560"/>
    <w:rsid w:val="7EB241E0"/>
    <w:rsid w:val="7FB5049D"/>
    <w:rsid w:val="7FC20D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580" w:lineRule="exact"/>
      <w:ind w:left="0" w:leftChars="0" w:firstLine="600" w:firstLineChars="200"/>
      <w:jc w:val="both"/>
      <w:textAlignment w:val="auto"/>
    </w:pPr>
    <w:rPr>
      <w:rFonts w:ascii="仿宋" w:hAnsi="仿宋" w:eastAsia="仿宋" w:cs="仿宋"/>
      <w:color w:val="auto"/>
      <w:sz w:val="30"/>
      <w:szCs w:val="30"/>
      <w:highlight w:val="none"/>
      <w:lang w:val="en-US" w:eastAsia="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仿宋" w:hAnsi="仿宋" w:eastAsia="仿宋" w:cs="仿宋"/>
      <w:sz w:val="30"/>
      <w:szCs w:val="30"/>
      <w:lang w:val="en-US" w:eastAsia="en-US" w:bidi="ar-SA"/>
    </w:rPr>
  </w:style>
  <w:style w:type="paragraph" w:styleId="4">
    <w:name w:val="footer"/>
    <w:basedOn w:val="1"/>
    <w:unhideWhenUsed/>
    <w:qFormat/>
    <w:uiPriority w:val="99"/>
    <w:pPr>
      <w:tabs>
        <w:tab w:val="center" w:pos="4153"/>
        <w:tab w:val="right" w:pos="8306"/>
      </w:tabs>
      <w:jc w:val="left"/>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Title"/>
    <w:basedOn w:val="1"/>
    <w:next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character" w:customStyle="1" w:styleId="9">
    <w:name w:val="NormalCharacter"/>
    <w:qFormat/>
    <w:uiPriority w:val="0"/>
    <w:rPr>
      <w:rFonts w:ascii="Calibri" w:hAnsi="Calibri" w:eastAsia="宋体" w:cs="Times New Roman"/>
      <w:kern w:val="2"/>
      <w:sz w:val="21"/>
      <w:szCs w:val="24"/>
      <w:lang w:val="en-US" w:eastAsia="zh-CN" w:bidi="ar-SA"/>
    </w:rPr>
  </w:style>
  <w:style w:type="paragraph" w:customStyle="1" w:styleId="1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28</Pages>
  <Words>13771</Words>
  <Characters>14163</Characters>
  <TotalTime>0</TotalTime>
  <ScaleCrop>false</ScaleCrop>
  <LinksUpToDate>false</LinksUpToDate>
  <CharactersWithSpaces>14198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2026-07-02T09:57:00Z</dcterms:created>
  <dc:creator>Apache POI</dc:creator>
  <cp:lastModifiedBy>言</cp:lastModifiedBy>
  <dcterms:modified xsi:type="dcterms:W3CDTF">2026-08-24T08:21:13Z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{"Label":"1","ContentProducer":"001191110102MACQD9K64010000","ProduceID":"7657867710832135358","ReservedCode1":"","ContentPropagator":"","PropagateID":"","ReservedCode2":""}</vt:lpwstr>
  </property>
  <property fmtid="{D5CDD505-2E9C-101B-9397-08002B2CF9AE}" pid="3" name="KSOTemplateDocerSaveRecord">
    <vt:lpwstr>eyJoZGlkIjoiNTU5YWQ2OTg1ZDhmZDYwOWVhMTQ5YTE0M2Y1OGEwMjkiLCJ1c2VySWQiOiIxMTU1Njc1MDM5In0=</vt:lpwstr>
  </property>
  <property fmtid="{D5CDD505-2E9C-101B-9397-08002B2CF9AE}" pid="4" name="KSOProductBuildVer">
    <vt:lpwstr>2052-12.1.0.28043</vt:lpwstr>
  </property>
  <property fmtid="{D5CDD505-2E9C-101B-9397-08002B2CF9AE}" pid="5" name="ICV">
    <vt:lpwstr>257E5622F1EE4FA9B64F9024D80A8D21_13</vt:lpwstr>
  </property>
</Properties>
</file>